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1581B14"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18350" cy="9398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118350" cy="939800"/>
                            </a:xfrm>
                            <a:prstGeom prst="rect">
                              <a:avLst/>
                            </a:prstGeom>
                            <a:noFill/>
                            <a:ln w="6350">
                              <a:noFill/>
                            </a:ln>
                            <a:effectLst/>
                          </wps:spPr>
                          <wps:txbx>
                            <w:txbxContent>
                              <w:p w:rsidR="00323F98" w:rsidRPr="00323F98" w:rsidRDefault="00323F98" w:rsidP="00E96538">
                                <w:pPr>
                                  <w:pStyle w:val="NoSpacing"/>
                                  <w:jc w:val="right"/>
                                  <w:rPr>
                                    <w:color w:val="5B9BD5" w:themeColor="accent1"/>
                                    <w:sz w:val="44"/>
                                    <w:szCs w:val="44"/>
                                  </w:rPr>
                                </w:pPr>
                                <w:r w:rsidRPr="00323F98">
                                  <w:rPr>
                                    <w:color w:val="5B9BD5" w:themeColor="accent1"/>
                                    <w:sz w:val="44"/>
                                    <w:szCs w:val="44"/>
                                  </w:rPr>
                                  <w:t xml:space="preserve">VARONIS SOFTWARE RENEWAL </w:t>
                                </w:r>
                              </w:p>
                              <w:p w:rsidR="004F2163" w:rsidRPr="00323F98" w:rsidRDefault="002454DE" w:rsidP="00E96538">
                                <w:pPr>
                                  <w:pStyle w:val="NoSpacing"/>
                                  <w:jc w:val="right"/>
                                  <w:rPr>
                                    <w:color w:val="595959" w:themeColor="text1" w:themeTint="A6"/>
                                    <w:sz w:val="44"/>
                                    <w:szCs w:val="44"/>
                                  </w:rPr>
                                </w:pPr>
                                <w:r>
                                  <w:rPr>
                                    <w:color w:val="5B9BD5" w:themeColor="accent1"/>
                                    <w:sz w:val="44"/>
                                    <w:szCs w:val="44"/>
                                  </w:rPr>
                                  <w:t xml:space="preserve">RFQ </w:t>
                                </w:r>
                                <w:r>
                                  <w:rPr>
                                    <w:color w:val="5B9BD5" w:themeColor="accent1"/>
                                    <w:sz w:val="44"/>
                                    <w:szCs w:val="44"/>
                                  </w:rPr>
                                  <w:t>SGC-00</w:t>
                                </w:r>
                                <w:r w:rsidR="001E527D">
                                  <w:rPr>
                                    <w:color w:val="5B9BD5" w:themeColor="accent1"/>
                                    <w:sz w:val="44"/>
                                    <w:szCs w:val="44"/>
                                  </w:rPr>
                                  <w:t>50</w:t>
                                </w:r>
                                <w:bookmarkStart w:id="0" w:name="_GoBack"/>
                                <w:bookmarkEnd w:id="0"/>
                                <w:r>
                                  <w:rPr>
                                    <w:color w:val="5B9BD5" w:themeColor="accent1"/>
                                    <w:sz w:val="44"/>
                                    <w:szCs w:val="44"/>
                                  </w:rPr>
                                  <w:t>-22JR</w:t>
                                </w:r>
                                <w:r w:rsidR="004F2163" w:rsidRPr="00323F98">
                                  <w:rPr>
                                    <w:color w:val="5B9BD5" w:themeColor="accent1"/>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0.5pt;height: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" filled="f" stroked="f" strokeweight=".5pt">
                    <v:textbox inset="126pt,0,54pt,0">
                      <w:txbxContent>
                        <w:p w:rsidR="00323F98" w:rsidRPr="00323F98" w:rsidRDefault="00323F98" w:rsidP="00E96538">
                          <w:pPr>
                            <w:pStyle w:val="NoSpacing"/>
                            <w:jc w:val="right"/>
                            <w:rPr>
                              <w:color w:val="5B9BD5" w:themeColor="accent1"/>
                              <w:sz w:val="44"/>
                              <w:szCs w:val="44"/>
                            </w:rPr>
                          </w:pPr>
                          <w:r w:rsidRPr="00323F98">
                            <w:rPr>
                              <w:color w:val="5B9BD5" w:themeColor="accent1"/>
                              <w:sz w:val="44"/>
                              <w:szCs w:val="44"/>
                            </w:rPr>
                            <w:t xml:space="preserve">VARONIS SOFTWARE RENEWAL </w:t>
                          </w:r>
                        </w:p>
                        <w:p w:rsidR="004F2163" w:rsidRPr="00323F98" w:rsidRDefault="002454DE" w:rsidP="00E96538">
                          <w:pPr>
                            <w:pStyle w:val="NoSpacing"/>
                            <w:jc w:val="right"/>
                            <w:rPr>
                              <w:color w:val="595959" w:themeColor="text1" w:themeTint="A6"/>
                              <w:sz w:val="44"/>
                              <w:szCs w:val="44"/>
                            </w:rPr>
                          </w:pPr>
                          <w:r>
                            <w:rPr>
                              <w:color w:val="5B9BD5" w:themeColor="accent1"/>
                              <w:sz w:val="44"/>
                              <w:szCs w:val="44"/>
                            </w:rPr>
                            <w:t xml:space="preserve">RFQ </w:t>
                          </w:r>
                          <w:r>
                            <w:rPr>
                              <w:color w:val="5B9BD5" w:themeColor="accent1"/>
                              <w:sz w:val="44"/>
                              <w:szCs w:val="44"/>
                            </w:rPr>
                            <w:t>SGC-00</w:t>
                          </w:r>
                          <w:r w:rsidR="001E527D">
                            <w:rPr>
                              <w:color w:val="5B9BD5" w:themeColor="accent1"/>
                              <w:sz w:val="44"/>
                              <w:szCs w:val="44"/>
                            </w:rPr>
                            <w:t>50</w:t>
                          </w:r>
                          <w:bookmarkStart w:id="1" w:name="_GoBack"/>
                          <w:bookmarkEnd w:id="1"/>
                          <w:r>
                            <w:rPr>
                              <w:color w:val="5B9BD5" w:themeColor="accent1"/>
                              <w:sz w:val="44"/>
                              <w:szCs w:val="44"/>
                            </w:rPr>
                            <w:t>-22JR</w:t>
                          </w:r>
                          <w:r w:rsidR="004F2163" w:rsidRPr="00323F98">
                            <w:rPr>
                              <w:color w:val="5B9BD5" w:themeColor="accent1"/>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23F98" w:rsidRDefault="002454DE" w:rsidP="00E96538">
                                <w:pPr>
                                  <w:pStyle w:val="NoSpacing"/>
                                  <w:jc w:val="right"/>
                                  <w:rPr>
                                    <w:color w:val="5B9BD5" w:themeColor="accent1"/>
                                    <w:sz w:val="36"/>
                                    <w:szCs w:val="36"/>
                                  </w:rPr>
                                </w:pPr>
                                <w:r>
                                  <w:rPr>
                                    <w:color w:val="5B9BD5" w:themeColor="accent1"/>
                                    <w:sz w:val="36"/>
                                    <w:szCs w:val="36"/>
                                  </w:rPr>
                                  <w:t>May 10</w:t>
                                </w:r>
                                <w:r w:rsidR="00C82AFA">
                                  <w:rPr>
                                    <w:color w:val="5B9BD5" w:themeColor="accent1"/>
                                    <w:sz w:val="36"/>
                                    <w:szCs w:val="36"/>
                                  </w:rPr>
                                  <w:t>, 2022</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23F98" w:rsidRDefault="002454DE" w:rsidP="00E96538">
                          <w:pPr>
                            <w:pStyle w:val="NoSpacing"/>
                            <w:jc w:val="right"/>
                            <w:rPr>
                              <w:color w:val="5B9BD5" w:themeColor="accent1"/>
                              <w:sz w:val="36"/>
                              <w:szCs w:val="36"/>
                            </w:rPr>
                          </w:pPr>
                          <w:r>
                            <w:rPr>
                              <w:color w:val="5B9BD5" w:themeColor="accent1"/>
                              <w:sz w:val="36"/>
                              <w:szCs w:val="36"/>
                            </w:rPr>
                            <w:t>May 10</w:t>
                          </w:r>
                          <w:r w:rsidR="00C82AFA">
                            <w:rPr>
                              <w:color w:val="5B9BD5" w:themeColor="accent1"/>
                              <w:sz w:val="36"/>
                              <w:szCs w:val="36"/>
                            </w:rPr>
                            <w:t>, 2022</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8059B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A12A4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8D695D"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323F98" w:rsidRDefault="00323F98" w:rsidP="00323F98">
          <w:pPr>
            <w:pStyle w:val="TOCHeading"/>
            <w:numPr>
              <w:ilvl w:val="0"/>
              <w:numId w:val="0"/>
            </w:numPr>
          </w:pPr>
        </w:p>
        <w:p w:rsidR="00E96538" w:rsidRDefault="008059B8" w:rsidP="00E96538"/>
      </w:sdtContent>
    </w:sdt>
    <w:p w:rsidR="00E96538" w:rsidRPr="00323F98" w:rsidRDefault="00E96538" w:rsidP="00323F98">
      <w:pPr>
        <w:rPr>
          <w:rFonts w:asciiTheme="majorHAnsi" w:eastAsiaTheme="majorEastAsia" w:hAnsiTheme="majorHAnsi" w:cstheme="majorBidi"/>
          <w:color w:val="2E74B5" w:themeColor="accent1" w:themeShade="BF"/>
          <w:sz w:val="32"/>
          <w:szCs w:val="32"/>
        </w:rPr>
      </w:pPr>
      <w:bookmarkStart w:id="2" w:name="_Toc17988920"/>
      <w:r w:rsidRPr="00323F98">
        <w:rPr>
          <w:sz w:val="32"/>
          <w:szCs w:val="32"/>
        </w:rPr>
        <w:t>Introduction</w:t>
      </w:r>
      <w:bookmarkEnd w:id="2"/>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F701E2" w:rsidRPr="00371E1A" w:rsidRDefault="00F701E2"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p>
    <w:p w:rsidR="00F701E2" w:rsidRPr="00F701E2" w:rsidRDefault="00F701E2" w:rsidP="00F701E2">
      <w:pPr>
        <w:ind w:left="720"/>
        <w:rPr>
          <w:sz w:val="24"/>
          <w:szCs w:val="24"/>
        </w:rPr>
      </w:pPr>
      <w:r w:rsidRPr="00F701E2">
        <w:rPr>
          <w:sz w:val="24"/>
          <w:szCs w:val="24"/>
        </w:rPr>
        <w:t xml:space="preserve">RFQ Objective </w:t>
      </w:r>
    </w:p>
    <w:p w:rsidR="00E96538" w:rsidRDefault="00E96538" w:rsidP="00F701E2">
      <w:pPr>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F701E2">
        <w:rPr>
          <w:rFonts w:eastAsia="Times New Roman" w:cstheme="minorHAnsi"/>
        </w:rPr>
        <w:t>v</w:t>
      </w:r>
      <w:r w:rsidR="00323F98">
        <w:rPr>
          <w:rFonts w:eastAsia="Times New Roman" w:cstheme="minorHAnsi"/>
        </w:rPr>
        <w:t>endor to provide annual Varonis software subscription and support from 7/1/2</w:t>
      </w:r>
      <w:r w:rsidR="00C82AFA">
        <w:rPr>
          <w:rFonts w:eastAsia="Times New Roman" w:cstheme="minorHAnsi"/>
        </w:rPr>
        <w:t>2 thru 6/30/23</w:t>
      </w:r>
      <w:r w:rsidR="00323F98">
        <w:rPr>
          <w:rFonts w:eastAsia="Times New Roman" w:cstheme="minorHAnsi"/>
        </w:rPr>
        <w:t xml:space="preserve"> (12 months). Requirements are shown in Section II A. </w:t>
      </w:r>
    </w:p>
    <w:p w:rsidR="00F701E2" w:rsidRPr="00F701E2" w:rsidRDefault="00F701E2" w:rsidP="00F701E2">
      <w:pPr>
        <w:ind w:left="720"/>
      </w:pPr>
    </w:p>
    <w:p w:rsidR="00E96538" w:rsidRDefault="00E96538" w:rsidP="00E96538">
      <w:pPr>
        <w:pStyle w:val="Heading1"/>
      </w:pPr>
      <w:bookmarkStart w:id="3" w:name="_Toc17988922"/>
      <w:r>
        <w:t>RF</w:t>
      </w:r>
      <w:r w:rsidR="00F701E2">
        <w:t>Q</w:t>
      </w:r>
      <w:r>
        <w:t xml:space="preserve">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w:t>
      </w:r>
      <w:r w:rsidR="00F701E2">
        <w:t>Q</w:t>
      </w:r>
      <w:r>
        <w:t xml:space="preserve">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2454DE">
        <w:rPr>
          <w:sz w:val="24"/>
          <w:szCs w:val="24"/>
        </w:rPr>
        <w:t>Jason Romine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2454DE">
        <w:rPr>
          <w:sz w:val="24"/>
          <w:szCs w:val="24"/>
        </w:rPr>
        <w:t>jromine</w:t>
      </w:r>
      <w:r w:rsidR="00F701E2">
        <w:rPr>
          <w:sz w:val="24"/>
          <w:szCs w:val="24"/>
        </w:rPr>
        <w:t>@senecacasinos.com</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2454DE">
        <w:rPr>
          <w:sz w:val="24"/>
          <w:szCs w:val="24"/>
        </w:rPr>
        <w:t>5/10</w:t>
      </w:r>
      <w:r w:rsidR="00C82AFA">
        <w:rPr>
          <w:sz w:val="24"/>
          <w:szCs w:val="24"/>
        </w:rPr>
        <w:t>/22</w:t>
      </w:r>
    </w:p>
    <w:p w:rsidR="00E96538" w:rsidRPr="00AB31A0" w:rsidRDefault="00E96538" w:rsidP="002454DE">
      <w:pPr>
        <w:spacing w:before="120" w:after="240"/>
        <w:ind w:left="7200" w:hanging="5025"/>
        <w:rPr>
          <w:b/>
          <w:sz w:val="24"/>
          <w:szCs w:val="24"/>
        </w:rPr>
      </w:pPr>
      <w:r w:rsidRPr="00AB31A0">
        <w:rPr>
          <w:b/>
          <w:sz w:val="24"/>
          <w:szCs w:val="24"/>
          <w:u w:val="single"/>
        </w:rPr>
        <w:t>Bid Submission Deadline</w:t>
      </w:r>
      <w:r w:rsidR="002454DE">
        <w:rPr>
          <w:b/>
          <w:sz w:val="24"/>
          <w:szCs w:val="24"/>
        </w:rPr>
        <w:t>:                   May 20, 2022</w:t>
      </w:r>
      <w:r w:rsidRPr="00AB31A0">
        <w:rPr>
          <w:b/>
          <w:sz w:val="24"/>
          <w:szCs w:val="24"/>
        </w:rPr>
        <w:t xml:space="preserve"> by 5:00 PM </w:t>
      </w:r>
      <w:r w:rsidR="002454DE">
        <w:rPr>
          <w:b/>
          <w:sz w:val="24"/>
          <w:szCs w:val="24"/>
        </w:rPr>
        <w:t xml:space="preserve">Eastern </w:t>
      </w:r>
      <w:r w:rsidRPr="00AB31A0">
        <w:rPr>
          <w:b/>
          <w:sz w:val="24"/>
          <w:szCs w:val="24"/>
        </w:rPr>
        <w:t>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Submission of the intent to bid notice constitutes the Potential Bidder’s acceptance of the RF</w:t>
      </w:r>
      <w:r w:rsidR="00F701E2">
        <w:t>Q</w:t>
      </w:r>
      <w:r>
        <w:t xml:space="preserve"> schedule, procedures evaluation criteria and other administrative instructions of this RF</w:t>
      </w:r>
      <w:r w:rsidR="00F701E2">
        <w:t>Q</w:t>
      </w:r>
      <w:r>
        <w:t xml:space="preserve">. </w:t>
      </w:r>
    </w:p>
    <w:p w:rsidR="00456E00" w:rsidRPr="00CC3D40" w:rsidRDefault="00456E00" w:rsidP="00456E00">
      <w:pPr>
        <w:pStyle w:val="Heading2"/>
        <w:rPr>
          <w:rFonts w:eastAsia="Times New Roman"/>
        </w:rPr>
      </w:pPr>
      <w:bookmarkStart w:id="7" w:name="_Toc17728971"/>
      <w:bookmarkStart w:id="8" w:name="_Toc17988927"/>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w:t>
      </w:r>
      <w:r w:rsidRPr="00AA22E8">
        <w:rPr>
          <w:rFonts w:eastAsia="Times New Roman" w:cstheme="minorHAnsi"/>
          <w:b/>
        </w:rPr>
        <w:lastRenderedPageBreak/>
        <w:t>20 MB</w:t>
      </w:r>
      <w:r>
        <w:rPr>
          <w:rFonts w:eastAsia="Times New Roman" w:cstheme="minorHAnsi"/>
        </w:rPr>
        <w:t xml:space="preserve">.  Bidders are </w:t>
      </w:r>
      <w:proofErr w:type="gramStart"/>
      <w:r>
        <w:rPr>
          <w:rFonts w:eastAsia="Times New Roman" w:cstheme="minorHAnsi"/>
        </w:rPr>
        <w:t>encourage</w:t>
      </w:r>
      <w:proofErr w:type="gramEnd"/>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E96538" w:rsidRPr="00325DC1" w:rsidRDefault="00E96538" w:rsidP="00E96538">
      <w:pPr>
        <w:pStyle w:val="Heading2"/>
        <w:rPr>
          <w:rFonts w:eastAsia="Times New Roman"/>
        </w:rPr>
      </w:pPr>
      <w:bookmarkStart w:id="9" w:name="_Toc17988930"/>
      <w:r w:rsidRPr="00325DC1">
        <w:rPr>
          <w:rFonts w:eastAsia="Times New Roman"/>
        </w:rPr>
        <w:t>Propo</w:t>
      </w:r>
      <w:r>
        <w:rPr>
          <w:rFonts w:eastAsia="Times New Roman"/>
        </w:rPr>
        <w:t>sal Evaluation/Vendor Selection</w:t>
      </w:r>
      <w:bookmarkEnd w:id="9"/>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0" w:name="_Toc17988931"/>
      <w:r>
        <w:rPr>
          <w:rFonts w:eastAsia="Times New Roman"/>
        </w:rPr>
        <w:t>General Bidder Information</w:t>
      </w:r>
      <w:bookmarkEnd w:id="10"/>
    </w:p>
    <w:p w:rsidR="00E96538" w:rsidRPr="00EA5550" w:rsidRDefault="00E96538" w:rsidP="00E96538">
      <w:pPr>
        <w:spacing w:after="120" w:line="240" w:lineRule="auto"/>
        <w:ind w:left="1440"/>
        <w:jc w:val="both"/>
      </w:pPr>
      <w:r w:rsidRPr="00EA5550">
        <w:t>This RF</w:t>
      </w:r>
      <w:r w:rsidR="00F701E2">
        <w:t>Q</w:t>
      </w:r>
      <w:r w:rsidRPr="00EA5550">
        <w:t xml:space="preserve"> does not commit SGC to award a contract, to pay any costs incurred in the preparation of the RF</w:t>
      </w:r>
      <w:r w:rsidR="00F701E2">
        <w:t>Q</w:t>
      </w:r>
      <w:r w:rsidRPr="00EA5550">
        <w:t>,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Default="00E96538" w:rsidP="00C82AFA">
      <w:pPr>
        <w:spacing w:after="120" w:line="240" w:lineRule="auto"/>
        <w:ind w:left="1440"/>
        <w:jc w:val="both"/>
        <w:rPr>
          <w:rFonts w:eastAsia="Times New Roman" w:cstheme="minorHAnsi"/>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2454DE" w:rsidRDefault="002454DE" w:rsidP="00C82AFA">
      <w:pPr>
        <w:spacing w:after="120" w:line="240" w:lineRule="auto"/>
        <w:ind w:left="1440"/>
        <w:jc w:val="both"/>
        <w:rPr>
          <w:rFonts w:eastAsia="Times New Roman" w:cstheme="minorHAnsi"/>
          <w:b/>
        </w:rPr>
      </w:pPr>
    </w:p>
    <w:p w:rsidR="002454DE" w:rsidRPr="00C82AFA" w:rsidRDefault="002454DE" w:rsidP="00C82AFA">
      <w:pPr>
        <w:spacing w:after="120" w:line="240" w:lineRule="auto"/>
        <w:ind w:left="1440"/>
        <w:jc w:val="both"/>
        <w:rPr>
          <w:rFonts w:eastAsia="Times New Roman" w:cstheme="minorHAnsi"/>
          <w:b/>
        </w:rPr>
      </w:pPr>
    </w:p>
    <w:p w:rsidR="00E96538" w:rsidRDefault="00F701E2" w:rsidP="00E96538">
      <w:pPr>
        <w:pStyle w:val="Heading1"/>
        <w:rPr>
          <w:rFonts w:eastAsia="Times New Roman"/>
        </w:rPr>
      </w:pPr>
      <w:r>
        <w:rPr>
          <w:rFonts w:eastAsia="Times New Roman"/>
        </w:rPr>
        <w:lastRenderedPageBreak/>
        <w:t xml:space="preserve">Requirements </w:t>
      </w:r>
    </w:p>
    <w:p w:rsidR="0041295B" w:rsidRPr="0041295B" w:rsidRDefault="0041295B" w:rsidP="0041295B"/>
    <w:p w:rsidR="00E96538" w:rsidRDefault="00E96538" w:rsidP="00E96538">
      <w:pPr>
        <w:pStyle w:val="Heading2"/>
      </w:pPr>
      <w:bookmarkStart w:id="11" w:name="_Toc17988935"/>
      <w:r>
        <w:t>Requirement</w:t>
      </w:r>
      <w:r w:rsidR="00EE4056">
        <w:t>s</w:t>
      </w:r>
      <w:bookmarkEnd w:id="11"/>
    </w:p>
    <w:p w:rsidR="0041295B" w:rsidRDefault="0041295B" w:rsidP="0041295B"/>
    <w:p w:rsidR="00C82AFA" w:rsidRDefault="0041295B" w:rsidP="00C82AFA">
      <w:pPr>
        <w:ind w:left="720"/>
      </w:pPr>
      <w:r>
        <w:t xml:space="preserve">Note: </w:t>
      </w:r>
      <w:r w:rsidR="00EE4056">
        <w:t xml:space="preserve">Varonis Subscription and </w:t>
      </w:r>
      <w:r>
        <w:t>Support date</w:t>
      </w:r>
      <w:r w:rsidR="00EE4056">
        <w:t>s</w:t>
      </w:r>
      <w:r w:rsidR="00C82AFA">
        <w:t xml:space="preserve"> from 7/1/22 thru 6/30/23</w:t>
      </w:r>
      <w:r>
        <w:t xml:space="preserve">.   </w:t>
      </w:r>
    </w:p>
    <w:tbl>
      <w:tblPr>
        <w:tblW w:w="8420" w:type="dxa"/>
        <w:tblLook w:val="04A0" w:firstRow="1" w:lastRow="0" w:firstColumn="1" w:lastColumn="0" w:noHBand="0" w:noVBand="1"/>
      </w:tblPr>
      <w:tblGrid>
        <w:gridCol w:w="2180"/>
        <w:gridCol w:w="551"/>
        <w:gridCol w:w="5800"/>
      </w:tblGrid>
      <w:tr w:rsidR="00C82AFA" w:rsidRPr="00C82AFA" w:rsidTr="00C82AFA">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center"/>
              <w:rPr>
                <w:rFonts w:ascii="Calibri" w:eastAsia="Times New Roman" w:hAnsi="Calibri" w:cs="Calibri"/>
                <w:b/>
                <w:bCs/>
                <w:color w:val="000000"/>
              </w:rPr>
            </w:pPr>
            <w:r w:rsidRPr="00C82AFA">
              <w:rPr>
                <w:rFonts w:ascii="Calibri" w:eastAsia="Times New Roman" w:hAnsi="Calibri" w:cs="Calibri"/>
                <w:b/>
                <w:bCs/>
                <w:color w:val="000000"/>
              </w:rPr>
              <w:t>SKU</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center"/>
              <w:rPr>
                <w:rFonts w:ascii="Calibri" w:eastAsia="Times New Roman" w:hAnsi="Calibri" w:cs="Calibri"/>
                <w:b/>
                <w:bCs/>
                <w:color w:val="000000"/>
              </w:rPr>
            </w:pPr>
            <w:proofErr w:type="spellStart"/>
            <w:r w:rsidRPr="00C82AFA">
              <w:rPr>
                <w:rFonts w:ascii="Calibri" w:eastAsia="Times New Roman" w:hAnsi="Calibri" w:cs="Calibri"/>
                <w:b/>
                <w:bCs/>
                <w:color w:val="000000"/>
              </w:rPr>
              <w:t>Qty</w:t>
            </w:r>
            <w:proofErr w:type="spellEnd"/>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center"/>
              <w:rPr>
                <w:rFonts w:ascii="Calibri" w:eastAsia="Times New Roman" w:hAnsi="Calibri" w:cs="Calibri"/>
                <w:b/>
                <w:bCs/>
                <w:color w:val="000000"/>
              </w:rPr>
            </w:pPr>
            <w:r w:rsidRPr="00C82AFA">
              <w:rPr>
                <w:rFonts w:ascii="Calibri" w:eastAsia="Times New Roman" w:hAnsi="Calibri" w:cs="Calibri"/>
                <w:b/>
                <w:bCs/>
                <w:color w:val="000000"/>
              </w:rPr>
              <w:t>Description</w:t>
            </w:r>
          </w:p>
        </w:tc>
      </w:tr>
      <w:tr w:rsidR="00C82AFA" w:rsidRPr="00C82AFA" w:rsidTr="00C82AF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b/>
                <w:bCs/>
                <w:color w:val="FF0000"/>
              </w:rPr>
            </w:pPr>
            <w:r w:rsidRPr="00C82AFA">
              <w:rPr>
                <w:rFonts w:ascii="Calibri" w:eastAsia="Times New Roman" w:hAnsi="Calibri" w:cs="Calibri"/>
                <w:b/>
                <w:bCs/>
                <w:color w:val="FF0000"/>
              </w:rPr>
              <w:t>Software Subscription</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 </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 </w:t>
            </w:r>
          </w:p>
        </w:tc>
      </w:tr>
      <w:tr w:rsidR="00C82AFA" w:rsidRPr="00C82AFA" w:rsidTr="00C82AFA">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DAW-51-100OS</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right"/>
              <w:rPr>
                <w:rFonts w:ascii="Calibri" w:eastAsia="Times New Roman" w:hAnsi="Calibri" w:cs="Calibri"/>
                <w:color w:val="000000"/>
              </w:rPr>
            </w:pPr>
            <w:r w:rsidRPr="00C82AFA">
              <w:rPr>
                <w:rFonts w:ascii="Calibri" w:eastAsia="Times New Roman" w:hAnsi="Calibri" w:cs="Calibri"/>
                <w:color w:val="000000"/>
              </w:rPr>
              <w:t>100</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DatAdvantage for Windows On-</w:t>
            </w:r>
            <w:proofErr w:type="spellStart"/>
            <w:r w:rsidRPr="00C82AFA">
              <w:rPr>
                <w:rFonts w:ascii="Calibri" w:eastAsia="Times New Roman" w:hAnsi="Calibri" w:cs="Calibri"/>
                <w:color w:val="000000"/>
              </w:rPr>
              <w:t>prem</w:t>
            </w:r>
            <w:proofErr w:type="spellEnd"/>
            <w:r w:rsidRPr="00C82AFA">
              <w:rPr>
                <w:rFonts w:ascii="Calibri" w:eastAsia="Times New Roman" w:hAnsi="Calibri" w:cs="Calibri"/>
                <w:color w:val="000000"/>
              </w:rPr>
              <w:t xml:space="preserve"> subscription for 100 Users from July 1, 2022 to June 30,2023 (12 Months)</w:t>
            </w:r>
          </w:p>
        </w:tc>
      </w:tr>
      <w:tr w:rsidR="00C82AFA" w:rsidRPr="00C82AFA" w:rsidTr="00C82AFA">
        <w:trPr>
          <w:trHeight w:val="9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DCF-51-100OS</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right"/>
              <w:rPr>
                <w:rFonts w:ascii="Calibri" w:eastAsia="Times New Roman" w:hAnsi="Calibri" w:cs="Calibri"/>
                <w:color w:val="000000"/>
              </w:rPr>
            </w:pPr>
            <w:r w:rsidRPr="00C82AFA">
              <w:rPr>
                <w:rFonts w:ascii="Calibri" w:eastAsia="Times New Roman" w:hAnsi="Calibri" w:cs="Calibri"/>
                <w:color w:val="000000"/>
              </w:rPr>
              <w:t>100</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Data Classification Framework for Windows and SharePoint On-</w:t>
            </w:r>
            <w:proofErr w:type="spellStart"/>
            <w:r w:rsidRPr="00C82AFA">
              <w:rPr>
                <w:rFonts w:ascii="Calibri" w:eastAsia="Times New Roman" w:hAnsi="Calibri" w:cs="Calibri"/>
                <w:color w:val="000000"/>
              </w:rPr>
              <w:t>prem</w:t>
            </w:r>
            <w:proofErr w:type="spellEnd"/>
            <w:r w:rsidRPr="00C82AFA">
              <w:rPr>
                <w:rFonts w:ascii="Calibri" w:eastAsia="Times New Roman" w:hAnsi="Calibri" w:cs="Calibri"/>
                <w:color w:val="000000"/>
              </w:rPr>
              <w:t xml:space="preserve"> subscription for 100Users from July 1, 2022 to June 30, 2023 (12 Months)</w:t>
            </w:r>
          </w:p>
        </w:tc>
      </w:tr>
      <w:tr w:rsidR="00C82AFA" w:rsidRPr="00C82AFA" w:rsidTr="00C82AF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b/>
                <w:bCs/>
                <w:color w:val="FF0000"/>
              </w:rPr>
            </w:pPr>
            <w:r w:rsidRPr="00C82AFA">
              <w:rPr>
                <w:rFonts w:ascii="Calibri" w:eastAsia="Times New Roman" w:hAnsi="Calibri" w:cs="Calibri"/>
                <w:b/>
                <w:bCs/>
                <w:color w:val="FF0000"/>
              </w:rPr>
              <w:t>Software Support</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 </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 </w:t>
            </w:r>
          </w:p>
        </w:tc>
      </w:tr>
      <w:tr w:rsidR="00C82AFA" w:rsidRPr="00C82AFA" w:rsidTr="00C82AFA">
        <w:trPr>
          <w:trHeight w:val="9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DAW-1001-1500MS</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right"/>
              <w:rPr>
                <w:rFonts w:ascii="Calibri" w:eastAsia="Times New Roman" w:hAnsi="Calibri" w:cs="Calibri"/>
                <w:color w:val="000000"/>
              </w:rPr>
            </w:pPr>
            <w:r w:rsidRPr="00C82AFA">
              <w:rPr>
                <w:rFonts w:ascii="Calibri" w:eastAsia="Times New Roman" w:hAnsi="Calibri" w:cs="Calibri"/>
                <w:color w:val="000000"/>
              </w:rPr>
              <w:t>1</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DatAdvantage for Windows Software Maintenance and Support for 1500 Users from July 1, 2022 to June 30, 2023 (12 Months)</w:t>
            </w:r>
          </w:p>
        </w:tc>
      </w:tr>
      <w:tr w:rsidR="00C82AFA" w:rsidRPr="00C82AFA" w:rsidTr="00C82AFA">
        <w:trPr>
          <w:trHeight w:val="6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CL-1-5-MS</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right"/>
              <w:rPr>
                <w:rFonts w:ascii="Calibri" w:eastAsia="Times New Roman" w:hAnsi="Calibri" w:cs="Calibri"/>
                <w:color w:val="000000"/>
              </w:rPr>
            </w:pPr>
            <w:r w:rsidRPr="00C82AFA">
              <w:rPr>
                <w:rFonts w:ascii="Calibri" w:eastAsia="Times New Roman" w:hAnsi="Calibri" w:cs="Calibri"/>
                <w:color w:val="000000"/>
              </w:rPr>
              <w:t>1</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 xml:space="preserve">Collector </w:t>
            </w:r>
            <w:proofErr w:type="spellStart"/>
            <w:r w:rsidRPr="00C82AFA">
              <w:rPr>
                <w:rFonts w:ascii="Calibri" w:eastAsia="Times New Roman" w:hAnsi="Calibri" w:cs="Calibri"/>
                <w:color w:val="000000"/>
              </w:rPr>
              <w:t>SoftwareMaintenance</w:t>
            </w:r>
            <w:proofErr w:type="spellEnd"/>
            <w:r w:rsidRPr="00C82AFA">
              <w:rPr>
                <w:rFonts w:ascii="Calibri" w:eastAsia="Times New Roman" w:hAnsi="Calibri" w:cs="Calibri"/>
                <w:color w:val="000000"/>
              </w:rPr>
              <w:t xml:space="preserve"> and Support </w:t>
            </w:r>
            <w:proofErr w:type="spellStart"/>
            <w:r w:rsidRPr="00C82AFA">
              <w:rPr>
                <w:rFonts w:ascii="Calibri" w:eastAsia="Times New Roman" w:hAnsi="Calibri" w:cs="Calibri"/>
                <w:color w:val="000000"/>
              </w:rPr>
              <w:t>fromJuly</w:t>
            </w:r>
            <w:proofErr w:type="spellEnd"/>
            <w:r w:rsidRPr="00C82AFA">
              <w:rPr>
                <w:rFonts w:ascii="Calibri" w:eastAsia="Times New Roman" w:hAnsi="Calibri" w:cs="Calibri"/>
                <w:color w:val="000000"/>
              </w:rPr>
              <w:t xml:space="preserve"> 1, 2022 to June 30, 2023 (12 Months)</w:t>
            </w:r>
          </w:p>
        </w:tc>
      </w:tr>
      <w:tr w:rsidR="00C82AFA" w:rsidRPr="00C82AFA" w:rsidTr="00C82AFA">
        <w:trPr>
          <w:trHeight w:val="9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DCF-1001-1500MS</w:t>
            </w:r>
          </w:p>
        </w:tc>
        <w:tc>
          <w:tcPr>
            <w:tcW w:w="440" w:type="dxa"/>
            <w:tcBorders>
              <w:top w:val="nil"/>
              <w:left w:val="nil"/>
              <w:bottom w:val="single" w:sz="4" w:space="0" w:color="auto"/>
              <w:right w:val="single" w:sz="4" w:space="0" w:color="auto"/>
            </w:tcBorders>
            <w:shd w:val="clear" w:color="auto" w:fill="auto"/>
            <w:noWrap/>
            <w:vAlign w:val="bottom"/>
            <w:hideMark/>
          </w:tcPr>
          <w:p w:rsidR="00C82AFA" w:rsidRPr="00C82AFA" w:rsidRDefault="00C82AFA" w:rsidP="00C82AFA">
            <w:pPr>
              <w:spacing w:after="0" w:line="240" w:lineRule="auto"/>
              <w:jc w:val="right"/>
              <w:rPr>
                <w:rFonts w:ascii="Calibri" w:eastAsia="Times New Roman" w:hAnsi="Calibri" w:cs="Calibri"/>
                <w:color w:val="000000"/>
              </w:rPr>
            </w:pPr>
            <w:r w:rsidRPr="00C82AFA">
              <w:rPr>
                <w:rFonts w:ascii="Calibri" w:eastAsia="Times New Roman" w:hAnsi="Calibri" w:cs="Calibri"/>
                <w:color w:val="000000"/>
              </w:rPr>
              <w:t>1</w:t>
            </w:r>
          </w:p>
        </w:tc>
        <w:tc>
          <w:tcPr>
            <w:tcW w:w="5800" w:type="dxa"/>
            <w:tcBorders>
              <w:top w:val="nil"/>
              <w:left w:val="nil"/>
              <w:bottom w:val="single" w:sz="4" w:space="0" w:color="auto"/>
              <w:right w:val="single" w:sz="4" w:space="0" w:color="auto"/>
            </w:tcBorders>
            <w:shd w:val="clear" w:color="auto" w:fill="auto"/>
            <w:vAlign w:val="bottom"/>
            <w:hideMark/>
          </w:tcPr>
          <w:p w:rsidR="00C82AFA" w:rsidRPr="00C82AFA" w:rsidRDefault="00C82AFA" w:rsidP="00C82AFA">
            <w:pPr>
              <w:spacing w:after="0" w:line="240" w:lineRule="auto"/>
              <w:rPr>
                <w:rFonts w:ascii="Calibri" w:eastAsia="Times New Roman" w:hAnsi="Calibri" w:cs="Calibri"/>
                <w:color w:val="000000"/>
              </w:rPr>
            </w:pPr>
            <w:r w:rsidRPr="00C82AFA">
              <w:rPr>
                <w:rFonts w:ascii="Calibri" w:eastAsia="Times New Roman" w:hAnsi="Calibri" w:cs="Calibri"/>
                <w:color w:val="000000"/>
              </w:rPr>
              <w:t>Data Classification Framework for Windows and SharePoint Software Maintenance &amp; Support for 1500 Users from July 1,2022 to June 30,2023 (12 Months)</w:t>
            </w:r>
          </w:p>
        </w:tc>
      </w:tr>
    </w:tbl>
    <w:p w:rsidR="0041295B" w:rsidRPr="0041295B" w:rsidRDefault="0041295B" w:rsidP="0041295B"/>
    <w:p w:rsidR="004D32F5" w:rsidRDefault="004D32F5" w:rsidP="004D32F5">
      <w:pPr>
        <w:pStyle w:val="Heading2"/>
      </w:pPr>
      <w:bookmarkStart w:id="12" w:name="_Toc17728987"/>
      <w:bookmarkStart w:id="13" w:name="_Toc17988936"/>
      <w:r>
        <w:t>Price/Fee Structure and Terms</w:t>
      </w:r>
      <w:bookmarkEnd w:id="12"/>
      <w:bookmarkEnd w:id="13"/>
    </w:p>
    <w:p w:rsidR="00470E46" w:rsidRPr="00C82AFA" w:rsidRDefault="0041295B" w:rsidP="00C82AFA">
      <w:r>
        <w:t xml:space="preserve">                             Please provide your inclusive price for </w:t>
      </w:r>
      <w:r w:rsidR="002454DE">
        <w:t>one-year</w:t>
      </w:r>
      <w:r>
        <w:t xml:space="preserve"> subscription and support. </w:t>
      </w:r>
    </w:p>
    <w:p w:rsidR="00E96538" w:rsidRPr="00342236" w:rsidRDefault="0041295B" w:rsidP="00E96538">
      <w:pPr>
        <w:pStyle w:val="Heading2"/>
        <w:rPr>
          <w:rFonts w:eastAsia="Times New Roman"/>
        </w:rPr>
      </w:pPr>
      <w:r>
        <w:rPr>
          <w:rFonts w:eastAsia="Times New Roman"/>
        </w:rPr>
        <w:t>Award</w:t>
      </w:r>
    </w:p>
    <w:p w:rsidR="00E96538" w:rsidRDefault="0041295B" w:rsidP="00E96538">
      <w:pPr>
        <w:ind w:left="720" w:firstLine="720"/>
      </w:pPr>
      <w:r>
        <w:t>Award will be made by Purchase Order.</w:t>
      </w:r>
      <w:r w:rsidR="00E96538" w:rsidRPr="00961C9F">
        <w:t xml:space="preserve"> </w:t>
      </w:r>
    </w:p>
    <w:p w:rsidR="00E96538" w:rsidRPr="002E0C14" w:rsidRDefault="00E96538" w:rsidP="00E96538">
      <w:pPr>
        <w:pStyle w:val="Heading2"/>
      </w:pPr>
      <w:bookmarkStart w:id="14" w:name="_Toc17988939"/>
      <w:r>
        <w:t>Price Escalation</w:t>
      </w:r>
      <w:bookmarkEnd w:id="14"/>
    </w:p>
    <w:p w:rsidR="00B45F9B" w:rsidRDefault="00E96538" w:rsidP="00B45F9B">
      <w:pPr>
        <w:widowControl w:val="0"/>
        <w:kinsoku w:val="0"/>
        <w:spacing w:after="0" w:line="240" w:lineRule="auto"/>
        <w:ind w:left="1440"/>
        <w:jc w:val="both"/>
        <w:rPr>
          <w:rFonts w:eastAsia="Times New Roman" w:cstheme="minorHAnsi"/>
          <w:color w:val="FF0000"/>
        </w:rPr>
      </w:pPr>
      <w:r w:rsidRPr="00B45F9B">
        <w:rPr>
          <w:rFonts w:eastAsia="Times New Roman" w:cstheme="minorHAnsi"/>
        </w:rPr>
        <w:t>Price</w:t>
      </w:r>
      <w:r w:rsidR="0041295B" w:rsidRPr="00B45F9B">
        <w:rPr>
          <w:rFonts w:eastAsia="Times New Roman" w:cstheme="minorHAnsi"/>
        </w:rPr>
        <w:t xml:space="preserve"> is </w:t>
      </w:r>
      <w:r w:rsidR="00B45F9B" w:rsidRPr="00B45F9B">
        <w:rPr>
          <w:rFonts w:eastAsia="Times New Roman" w:cstheme="minorHAnsi"/>
        </w:rPr>
        <w:t xml:space="preserve">fixed. No </w:t>
      </w:r>
      <w:bookmarkStart w:id="15" w:name="_Toc17988941"/>
      <w:r w:rsidR="00B45F9B" w:rsidRPr="00B45F9B">
        <w:rPr>
          <w:rFonts w:eastAsia="Times New Roman" w:cstheme="minorHAnsi"/>
        </w:rPr>
        <w:t>escalations allowed.</w:t>
      </w:r>
      <w:bookmarkStart w:id="16" w:name="_Toc17988943"/>
      <w:bookmarkEnd w:id="15"/>
    </w:p>
    <w:p w:rsidR="00B45F9B" w:rsidRDefault="00B45F9B" w:rsidP="00B45F9B">
      <w:pPr>
        <w:widowControl w:val="0"/>
        <w:kinsoku w:val="0"/>
        <w:spacing w:after="0" w:line="240" w:lineRule="auto"/>
        <w:ind w:left="1440"/>
        <w:jc w:val="both"/>
        <w:rPr>
          <w:rFonts w:eastAsia="Times New Roman" w:cstheme="minorHAnsi"/>
          <w:color w:val="FF0000"/>
        </w:rPr>
      </w:pPr>
    </w:p>
    <w:p w:rsidR="00E96538" w:rsidRPr="00961C9F" w:rsidRDefault="00B45F9B" w:rsidP="00B45F9B">
      <w:pPr>
        <w:pStyle w:val="Heading2"/>
        <w:numPr>
          <w:ilvl w:val="0"/>
          <w:numId w:val="0"/>
        </w:numPr>
        <w:rPr>
          <w:rFonts w:eastAsia="Times New Roman"/>
        </w:rPr>
      </w:pPr>
      <w:r>
        <w:rPr>
          <w:rFonts w:asciiTheme="minorHAnsi" w:eastAsia="Times New Roman" w:hAnsiTheme="minorHAnsi" w:cstheme="minorHAnsi"/>
          <w:color w:val="FF0000"/>
          <w:sz w:val="22"/>
          <w:szCs w:val="22"/>
        </w:rPr>
        <w:t xml:space="preserve">               </w:t>
      </w:r>
      <w:r w:rsidRPr="00B45F9B">
        <w:rPr>
          <w:rFonts w:asciiTheme="minorHAnsi" w:eastAsia="Times New Roman" w:hAnsiTheme="minorHAnsi" w:cstheme="minorHAnsi"/>
          <w:color w:val="9CC2E5" w:themeColor="accent1" w:themeTint="99"/>
          <w:sz w:val="28"/>
          <w:szCs w:val="28"/>
        </w:rPr>
        <w:t>E.</w:t>
      </w:r>
      <w:r>
        <w:rPr>
          <w:rFonts w:asciiTheme="minorHAnsi" w:eastAsia="Times New Roman" w:hAnsiTheme="minorHAnsi" w:cstheme="minorHAnsi"/>
          <w:color w:val="FF0000"/>
          <w:sz w:val="22"/>
          <w:szCs w:val="22"/>
        </w:rPr>
        <w:t xml:space="preserve">         </w:t>
      </w:r>
      <w:r w:rsidR="00E96538" w:rsidRPr="00961C9F">
        <w:rPr>
          <w:rFonts w:eastAsia="Times New Roman"/>
        </w:rPr>
        <w:t>Tax Exempt Status</w:t>
      </w:r>
      <w:bookmarkEnd w:id="16"/>
      <w:r w:rsidR="00E96538"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B45F9B" w:rsidRDefault="00E96538" w:rsidP="00B45F9B">
      <w:pPr>
        <w:pStyle w:val="Heading2"/>
        <w:numPr>
          <w:ilvl w:val="1"/>
          <w:numId w:val="9"/>
        </w:numPr>
        <w:rPr>
          <w:rFonts w:eastAsia="Times New Roman"/>
        </w:rPr>
      </w:pPr>
      <w:bookmarkStart w:id="17" w:name="_Toc17988944"/>
      <w:r w:rsidRPr="00B45F9B">
        <w:rPr>
          <w:rFonts w:eastAsia="Times New Roman"/>
        </w:rPr>
        <w:t>Payment Terms</w:t>
      </w:r>
      <w:bookmarkEnd w:id="17"/>
      <w:r w:rsidRPr="00B45F9B">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w:t>
      </w:r>
      <w:r w:rsidRPr="00EA5550">
        <w:rPr>
          <w:rFonts w:eastAsia="Times New Roman" w:cstheme="minorHAnsi"/>
        </w:rPr>
        <w:lastRenderedPageBreak/>
        <w:t>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18" w:name="_Toc17988945"/>
      <w:r>
        <w:rPr>
          <w:rFonts w:eastAsia="Times New Roman"/>
        </w:rPr>
        <w:t>Supplemental Bidder Information</w:t>
      </w:r>
      <w:bookmarkEnd w:id="18"/>
    </w:p>
    <w:p w:rsidR="00E96538" w:rsidRPr="00961C9F" w:rsidRDefault="00E96538" w:rsidP="00E96538">
      <w:pPr>
        <w:pStyle w:val="Heading2"/>
        <w:rPr>
          <w:rFonts w:eastAsia="Times New Roman"/>
        </w:rPr>
      </w:pPr>
      <w:bookmarkStart w:id="19" w:name="_Toc17988947"/>
      <w:r w:rsidRPr="00961C9F">
        <w:rPr>
          <w:rFonts w:eastAsia="Times New Roman"/>
        </w:rPr>
        <w:t>Conformity of Proposal with SGC Requirements</w:t>
      </w:r>
      <w:bookmarkEnd w:id="19"/>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Default="00E96538" w:rsidP="00E96538">
      <w:pPr>
        <w:pStyle w:val="Heading1"/>
        <w:rPr>
          <w:rFonts w:eastAsia="Times New Roman"/>
        </w:rPr>
      </w:pPr>
      <w:bookmarkStart w:id="20" w:name="_Toc17988957"/>
      <w:r>
        <w:rPr>
          <w:rFonts w:eastAsia="Times New Roman"/>
        </w:rPr>
        <w:t xml:space="preserve">Bidder </w:t>
      </w:r>
      <w:r w:rsidRPr="0034489C">
        <w:rPr>
          <w:rFonts w:eastAsia="Times New Roman"/>
        </w:rPr>
        <w:t>Cert</w:t>
      </w:r>
      <w:r>
        <w:rPr>
          <w:rFonts w:eastAsia="Times New Roman"/>
        </w:rPr>
        <w:t>ifications and Representations</w:t>
      </w:r>
      <w:bookmarkEnd w:id="2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w:t>
      </w:r>
      <w:r w:rsidR="00B45F9B">
        <w:rPr>
          <w:rFonts w:eastAsia="Times New Roman" w:cstheme="minorHAnsi"/>
        </w:rPr>
        <w:t>Q</w:t>
      </w:r>
      <w:r w:rsidRPr="000D3766">
        <w:rPr>
          <w:rFonts w:eastAsia="Times New Roman" w:cstheme="minorHAnsi"/>
        </w:rPr>
        <w:t xml:space="preserve"> and affirms that no compensation has been received for participation in the preparation of the specifications for this RFP.</w:t>
      </w:r>
    </w:p>
    <w:p w:rsidR="001B7D89" w:rsidRPr="001B7D89" w:rsidRDefault="00E96538" w:rsidP="001B7D89">
      <w:pPr>
        <w:spacing w:before="120" w:after="0" w:line="240" w:lineRule="auto"/>
        <w:ind w:left="720"/>
        <w:jc w:val="both"/>
      </w:pPr>
      <w:r w:rsidRPr="000D3766">
        <w:rPr>
          <w:rFonts w:eastAsia="Times New Roman" w:cstheme="minorHAnsi"/>
        </w:rPr>
        <w:t xml:space="preserve">Bidder has reviewed and understood SGC’s Standard Terms &amp; Conditions found at </w:t>
      </w:r>
      <w:hyperlink r:id="rId10" w:history="1">
        <w:r w:rsidR="001B7D89" w:rsidRPr="001B7D89">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proofErr w:type="gramStart"/>
      <w:r w:rsidRPr="00961C9F">
        <w:rPr>
          <w:rFonts w:eastAsia="Times New Roman" w:cstheme="minorHAnsi"/>
          <w:sz w:val="24"/>
          <w:szCs w:val="24"/>
        </w:rPr>
        <w:t xml:space="preserve">_  </w:t>
      </w:r>
      <w:r w:rsidRPr="00961C9F">
        <w:rPr>
          <w:rFonts w:eastAsia="Times New Roman" w:cstheme="minorHAnsi"/>
          <w:sz w:val="24"/>
          <w:szCs w:val="24"/>
        </w:rPr>
        <w:tab/>
      </w:r>
      <w:proofErr w:type="gramEnd"/>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lastRenderedPageBreak/>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proofErr w:type="gramStart"/>
      <w:r w:rsidRPr="00961C9F">
        <w:rPr>
          <w:rFonts w:eastAsia="Times New Roman" w:cstheme="minorHAnsi"/>
          <w:sz w:val="24"/>
          <w:szCs w:val="24"/>
        </w:rPr>
        <w:tab/>
        <w:t xml:space="preserve"> </w:t>
      </w:r>
      <w:r>
        <w:rPr>
          <w:rFonts w:eastAsia="Times New Roman" w:cstheme="minorHAnsi"/>
          <w:sz w:val="24"/>
          <w:szCs w:val="24"/>
        </w:rPr>
        <w:t xml:space="preserve"> NAICS</w:t>
      </w:r>
      <w:proofErr w:type="gramEnd"/>
      <w:r>
        <w:rPr>
          <w:rFonts w:eastAsia="Times New Roman" w:cstheme="minorHAnsi"/>
          <w:sz w:val="24"/>
          <w:szCs w:val="24"/>
        </w:rPr>
        <w:t xml:space="preserve">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2454DE">
      <w:footerReference w:type="default" r:id="rId1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B8" w:rsidRDefault="008059B8">
      <w:pPr>
        <w:spacing w:after="0" w:line="240" w:lineRule="auto"/>
      </w:pPr>
      <w:r>
        <w:separator/>
      </w:r>
    </w:p>
  </w:endnote>
  <w:endnote w:type="continuationSeparator" w:id="0">
    <w:p w:rsidR="008059B8" w:rsidRDefault="0080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527D">
          <w:rPr>
            <w:noProof/>
          </w:rPr>
          <w:t>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B8" w:rsidRDefault="008059B8">
      <w:pPr>
        <w:spacing w:after="0" w:line="240" w:lineRule="auto"/>
      </w:pPr>
      <w:r>
        <w:separator/>
      </w:r>
    </w:p>
  </w:footnote>
  <w:footnote w:type="continuationSeparator" w:id="0">
    <w:p w:rsidR="008059B8" w:rsidRDefault="00805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 w:numId="9">
    <w:abstractNumId w:val="7"/>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02"/>
    <w:rsid w:val="00110E02"/>
    <w:rsid w:val="001B7D89"/>
    <w:rsid w:val="001E527D"/>
    <w:rsid w:val="00237E51"/>
    <w:rsid w:val="002454DE"/>
    <w:rsid w:val="00323F98"/>
    <w:rsid w:val="0041295B"/>
    <w:rsid w:val="00456E00"/>
    <w:rsid w:val="00470E46"/>
    <w:rsid w:val="004D32F5"/>
    <w:rsid w:val="004F2163"/>
    <w:rsid w:val="005E3A50"/>
    <w:rsid w:val="007C4637"/>
    <w:rsid w:val="007F794E"/>
    <w:rsid w:val="008059B8"/>
    <w:rsid w:val="00834241"/>
    <w:rsid w:val="009D2F2D"/>
    <w:rsid w:val="00A04212"/>
    <w:rsid w:val="00A12A49"/>
    <w:rsid w:val="00B45F9B"/>
    <w:rsid w:val="00C60AFF"/>
    <w:rsid w:val="00C82AFA"/>
    <w:rsid w:val="00E96538"/>
    <w:rsid w:val="00EE4056"/>
    <w:rsid w:val="00EE6F09"/>
    <w:rsid w:val="00F7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0219"/>
  <w15:chartTrackingRefBased/>
  <w15:docId w15:val="{D167B44E-1486-4E90-8288-90248F99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character" w:styleId="FollowedHyperlink">
    <w:name w:val="FollowedHyperlink"/>
    <w:basedOn w:val="DefaultParagraphFont"/>
    <w:uiPriority w:val="99"/>
    <w:semiHidden/>
    <w:unhideWhenUsed/>
    <w:rsid w:val="00110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9071">
      <w:bodyDiv w:val="1"/>
      <w:marLeft w:val="0"/>
      <w:marRight w:val="0"/>
      <w:marTop w:val="0"/>
      <w:marBottom w:val="0"/>
      <w:divBdr>
        <w:top w:val="none" w:sz="0" w:space="0" w:color="auto"/>
        <w:left w:val="none" w:sz="0" w:space="0" w:color="auto"/>
        <w:bottom w:val="none" w:sz="0" w:space="0" w:color="auto"/>
        <w:right w:val="none" w:sz="0" w:space="0" w:color="auto"/>
      </w:divBdr>
    </w:div>
    <w:div w:id="16424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necacasinos.com/media/zqdd2j1f/sgc-standard-terms-and-conditions-v-10-30-20.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Jason Romine</cp:lastModifiedBy>
  <cp:revision>3</cp:revision>
  <dcterms:created xsi:type="dcterms:W3CDTF">2022-05-10T13:26:00Z</dcterms:created>
  <dcterms:modified xsi:type="dcterms:W3CDTF">2022-05-10T13:31:00Z</dcterms:modified>
</cp:coreProperties>
</file>