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327900" cy="92075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7327900" cy="920750"/>
                            </a:xfrm>
                            <a:prstGeom prst="rect">
                              <a:avLst/>
                            </a:prstGeom>
                            <a:noFill/>
                            <a:ln w="6350">
                              <a:noFill/>
                            </a:ln>
                            <a:effectLst/>
                          </wps:spPr>
                          <wps:txbx>
                            <w:txbxContent>
                              <w:p w:rsidR="00456378" w:rsidRPr="00456378" w:rsidRDefault="00456378" w:rsidP="00456378">
                                <w:pPr>
                                  <w:pStyle w:val="NoSpacing"/>
                                  <w:jc w:val="center"/>
                                  <w:rPr>
                                    <w:color w:val="5B9BD5" w:themeColor="accent1"/>
                                    <w:sz w:val="44"/>
                                    <w:szCs w:val="44"/>
                                  </w:rPr>
                                </w:pPr>
                                <w:r>
                                  <w:rPr>
                                    <w:color w:val="5B9BD5" w:themeColor="accent1"/>
                                    <w:sz w:val="44"/>
                                    <w:szCs w:val="44"/>
                                  </w:rPr>
                                  <w:t xml:space="preserve">                   </w:t>
                                </w:r>
                                <w:r w:rsidRPr="00456378">
                                  <w:rPr>
                                    <w:color w:val="5B9BD5" w:themeColor="accent1"/>
                                    <w:sz w:val="44"/>
                                    <w:szCs w:val="44"/>
                                  </w:rPr>
                                  <w:t xml:space="preserve">Armored Car Carrier Service </w:t>
                                </w:r>
                              </w:p>
                              <w:p w:rsidR="004F2163" w:rsidRPr="00456378" w:rsidRDefault="00456378" w:rsidP="00456378">
                                <w:pPr>
                                  <w:pStyle w:val="NoSpacing"/>
                                  <w:jc w:val="center"/>
                                  <w:rPr>
                                    <w:color w:val="595959" w:themeColor="text1" w:themeTint="A6"/>
                                    <w:sz w:val="44"/>
                                    <w:szCs w:val="44"/>
                                  </w:rPr>
                                </w:pPr>
                                <w:r>
                                  <w:rPr>
                                    <w:color w:val="5B9BD5" w:themeColor="accent1"/>
                                    <w:sz w:val="44"/>
                                    <w:szCs w:val="44"/>
                                  </w:rPr>
                                  <w:t xml:space="preserve">                                 </w:t>
                                </w:r>
                                <w:r w:rsidR="004F2163" w:rsidRPr="00456378">
                                  <w:rPr>
                                    <w:color w:val="5B9BD5" w:themeColor="accent1"/>
                                    <w:sz w:val="44"/>
                                    <w:szCs w:val="44"/>
                                  </w:rPr>
                                  <w:t xml:space="preserve">RFP </w:t>
                                </w:r>
                                <w:r w:rsidRPr="00456378">
                                  <w:rPr>
                                    <w:color w:val="5B9BD5" w:themeColor="accent1"/>
                                    <w:sz w:val="44"/>
                                    <w:szCs w:val="44"/>
                                  </w:rPr>
                                  <w:t>SGC-0006-22CS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0EA95" id="_x0000_s1027" type="#_x0000_t202" style="position:absolute;left:0;text-align:left;margin-left:38.5pt;margin-top:444.5pt;width:577pt;height:7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" filled="f" stroked="f" strokeweight=".5pt">
                    <v:textbox inset="126pt,0,54pt,0">
                      <w:txbxContent>
                        <w:p w:rsidR="00456378" w:rsidRPr="00456378" w:rsidRDefault="00456378" w:rsidP="00456378">
                          <w:pPr>
                            <w:pStyle w:val="NoSpacing"/>
                            <w:jc w:val="center"/>
                            <w:rPr>
                              <w:color w:val="5B9BD5" w:themeColor="accent1"/>
                              <w:sz w:val="44"/>
                              <w:szCs w:val="44"/>
                            </w:rPr>
                          </w:pPr>
                          <w:r>
                            <w:rPr>
                              <w:color w:val="5B9BD5" w:themeColor="accent1"/>
                              <w:sz w:val="44"/>
                              <w:szCs w:val="44"/>
                            </w:rPr>
                            <w:t xml:space="preserve">                   </w:t>
                          </w:r>
                          <w:r w:rsidRPr="00456378">
                            <w:rPr>
                              <w:color w:val="5B9BD5" w:themeColor="accent1"/>
                              <w:sz w:val="44"/>
                              <w:szCs w:val="44"/>
                            </w:rPr>
                            <w:t xml:space="preserve">Armored Car Carrier Service </w:t>
                          </w:r>
                        </w:p>
                        <w:p w:rsidR="004F2163" w:rsidRPr="00456378" w:rsidRDefault="00456378" w:rsidP="00456378">
                          <w:pPr>
                            <w:pStyle w:val="NoSpacing"/>
                            <w:jc w:val="center"/>
                            <w:rPr>
                              <w:color w:val="595959" w:themeColor="text1" w:themeTint="A6"/>
                              <w:sz w:val="44"/>
                              <w:szCs w:val="44"/>
                            </w:rPr>
                          </w:pPr>
                          <w:r>
                            <w:rPr>
                              <w:color w:val="5B9BD5" w:themeColor="accent1"/>
                              <w:sz w:val="44"/>
                              <w:szCs w:val="44"/>
                            </w:rPr>
                            <w:t xml:space="preserve">                                 </w:t>
                          </w:r>
                          <w:r w:rsidR="004F2163" w:rsidRPr="00456378">
                            <w:rPr>
                              <w:color w:val="5B9BD5" w:themeColor="accent1"/>
                              <w:sz w:val="44"/>
                              <w:szCs w:val="44"/>
                            </w:rPr>
                            <w:t xml:space="preserve">RFP </w:t>
                          </w:r>
                          <w:r w:rsidRPr="00456378">
                            <w:rPr>
                              <w:color w:val="5B9BD5" w:themeColor="accent1"/>
                              <w:sz w:val="44"/>
                              <w:szCs w:val="44"/>
                            </w:rPr>
                            <w:t>SGC-0006-22CS</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4F2163" w:rsidRPr="003E48CF" w:rsidRDefault="004F2163" w:rsidP="00E96538">
                                <w:pPr>
                                  <w:pStyle w:val="NoSpacing"/>
                                  <w:jc w:val="right"/>
                                  <w:rPr>
                                    <w:color w:val="595959" w:themeColor="text1" w:themeTint="A6"/>
                                    <w:sz w:val="24"/>
                                    <w:szCs w:val="24"/>
                                  </w:rPr>
                                </w:pPr>
                                <w:r w:rsidRPr="003E48CF">
                                  <w:rPr>
                                    <w:color w:val="5B9BD5" w:themeColor="accent1"/>
                                    <w:sz w:val="24"/>
                                    <w:szCs w:val="24"/>
                                  </w:rPr>
                                  <w:t>The Seneca Gaming Corporation Procurement Department is requesting bid</w:t>
                                </w:r>
                                <w:r>
                                  <w:rPr>
                                    <w:color w:val="5B9BD5" w:themeColor="accent1"/>
                                    <w:sz w:val="24"/>
                                    <w:szCs w:val="24"/>
                                  </w:rPr>
                                  <w:t xml:space="preserve">s for the above-mentioned goods and/or </w:t>
                                </w:r>
                                <w:r w:rsidRPr="003E48CF">
                                  <w:rPr>
                                    <w:color w:val="5B9BD5" w:themeColor="accent1"/>
                                    <w:sz w:val="24"/>
                                    <w:szCs w:val="24"/>
                                  </w:rPr>
                                  <w:t>service</w:t>
                                </w:r>
                                <w:r>
                                  <w:rPr>
                                    <w:color w:val="5B9BD5" w:themeColor="accent1"/>
                                    <w:sz w:val="24"/>
                                    <w:szCs w:val="24"/>
                                  </w:rPr>
                                  <w:t>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4F2163" w:rsidRPr="003E48CF" w:rsidRDefault="004F2163" w:rsidP="00E96538">
                          <w:pPr>
                            <w:pStyle w:val="NoSpacing"/>
                            <w:jc w:val="right"/>
                            <w:rPr>
                              <w:color w:val="595959" w:themeColor="text1" w:themeTint="A6"/>
                              <w:sz w:val="24"/>
                              <w:szCs w:val="24"/>
                            </w:rPr>
                          </w:pPr>
                          <w:r w:rsidRPr="003E48CF">
                            <w:rPr>
                              <w:color w:val="5B9BD5" w:themeColor="accent1"/>
                              <w:sz w:val="24"/>
                              <w:szCs w:val="24"/>
                            </w:rPr>
                            <w:t>The Seneca Gaming Corporation Procurement Department is requesting bid</w:t>
                          </w:r>
                          <w:r>
                            <w:rPr>
                              <w:color w:val="5B9BD5" w:themeColor="accent1"/>
                              <w:sz w:val="24"/>
                              <w:szCs w:val="24"/>
                            </w:rPr>
                            <w:t xml:space="preserve">s for the above-mentioned goods and/or </w:t>
                          </w:r>
                          <w:r w:rsidRPr="003E48CF">
                            <w:rPr>
                              <w:color w:val="5B9BD5" w:themeColor="accent1"/>
                              <w:sz w:val="24"/>
                              <w:szCs w:val="24"/>
                            </w:rPr>
                            <w:t>service</w:t>
                          </w:r>
                          <w:r>
                            <w:rPr>
                              <w:color w:val="5B9BD5" w:themeColor="accent1"/>
                              <w:sz w:val="24"/>
                              <w:szCs w:val="24"/>
                            </w:rPr>
                            <w:t>s</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4F2163" w:rsidRPr="00456378" w:rsidRDefault="00456378" w:rsidP="00E96538">
                                <w:pPr>
                                  <w:pStyle w:val="NoSpacing"/>
                                  <w:jc w:val="right"/>
                                  <w:rPr>
                                    <w:color w:val="5B9BD5" w:themeColor="accent1"/>
                                    <w:sz w:val="36"/>
                                    <w:szCs w:val="36"/>
                                  </w:rPr>
                                </w:pPr>
                                <w:r w:rsidRPr="00456378">
                                  <w:rPr>
                                    <w:color w:val="5B9BD5" w:themeColor="accent1"/>
                                    <w:sz w:val="36"/>
                                    <w:szCs w:val="36"/>
                                  </w:rPr>
                                  <w:t>November 17, 2021</w:t>
                                </w:r>
                              </w:p>
                              <w:p w:rsidR="004F2163" w:rsidRDefault="004F216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4F2163" w:rsidRPr="00456378" w:rsidRDefault="00456378" w:rsidP="00E96538">
                          <w:pPr>
                            <w:pStyle w:val="NoSpacing"/>
                            <w:jc w:val="right"/>
                            <w:rPr>
                              <w:color w:val="5B9BD5" w:themeColor="accent1"/>
                              <w:sz w:val="36"/>
                              <w:szCs w:val="36"/>
                            </w:rPr>
                          </w:pPr>
                          <w:r w:rsidRPr="00456378">
                            <w:rPr>
                              <w:color w:val="5B9BD5" w:themeColor="accent1"/>
                              <w:sz w:val="36"/>
                              <w:szCs w:val="36"/>
                            </w:rPr>
                            <w:t>November 17, 2021</w:t>
                          </w:r>
                        </w:p>
                        <w:p w:rsidR="004F2163" w:rsidRDefault="004F216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163" w:rsidRDefault="00921B61"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4F2163" w:rsidRDefault="009304A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p w:rsidR="00E96538" w:rsidRDefault="00E96538" w:rsidP="00865C99">
      <w:pPr>
        <w:pStyle w:val="TOCHeading"/>
        <w:numPr>
          <w:ilvl w:val="0"/>
          <w:numId w:val="0"/>
        </w:numPr>
      </w:pPr>
      <w:bookmarkStart w:id="1" w:name="_Toc17988920"/>
      <w:r>
        <w:lastRenderedPageBreak/>
        <w:t>Introduction</w:t>
      </w:r>
      <w:bookmarkEnd w:id="1"/>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2" w:name="_Toc17988921"/>
      <w:r>
        <w:t>RFP Objective</w:t>
      </w:r>
      <w:bookmarkEnd w:id="2"/>
    </w:p>
    <w:p w:rsidR="00E96538" w:rsidRPr="00AB31A0" w:rsidRDefault="00E96538" w:rsidP="00E96538">
      <w:pPr>
        <w:spacing w:before="120" w:after="120" w:line="240" w:lineRule="auto"/>
        <w:ind w:left="720"/>
        <w:rPr>
          <w:rFonts w:eastAsia="Times New Roman" w:cstheme="minorHAnsi"/>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a qualified </w:t>
      </w:r>
      <w:r w:rsidR="00865C99">
        <w:rPr>
          <w:rFonts w:eastAsia="Times New Roman" w:cstheme="minorHAnsi"/>
        </w:rPr>
        <w:t xml:space="preserve">vendor to provide Armored Car Carrier Service to all three SGC properties located at Niagara Falls, NY (Seneca Niagara Casino), Buffalo, NY (Seneca Buffalo Creek Casino) and Salamanca, NY (Seneca Allegany Casino). This will be a three year contract with two additional one year options to renew. </w:t>
      </w:r>
    </w:p>
    <w:p w:rsidR="00E96538" w:rsidRDefault="00E96538" w:rsidP="00E96538">
      <w:pPr>
        <w:pStyle w:val="Heading1"/>
      </w:pPr>
      <w:bookmarkStart w:id="3" w:name="_Toc17988922"/>
      <w:r>
        <w:t>RFP Administrative Information</w:t>
      </w:r>
      <w:bookmarkEnd w:id="3"/>
    </w:p>
    <w:p w:rsidR="00E96538" w:rsidRDefault="00E96538" w:rsidP="00E96538">
      <w:pPr>
        <w:pStyle w:val="Heading2"/>
      </w:pPr>
      <w:bookmarkStart w:id="4" w:name="_Toc17988923"/>
      <w:r>
        <w:t>Contact Information</w:t>
      </w:r>
      <w:bookmarkEnd w:id="4"/>
    </w:p>
    <w:p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rsidR="00E96538" w:rsidRDefault="00E96538" w:rsidP="00E96538">
      <w:pPr>
        <w:ind w:left="720" w:firstLine="720"/>
      </w:pPr>
      <w:r w:rsidRPr="00AB31A0">
        <w:rPr>
          <w:b/>
          <w:u w:val="single"/>
        </w:rPr>
        <w:t>Coordinating Buye</w:t>
      </w:r>
      <w:r w:rsidRPr="00AB31A0">
        <w:rPr>
          <w:u w:val="single"/>
        </w:rPr>
        <w:t>r</w:t>
      </w:r>
      <w:r w:rsidRPr="005D43B5">
        <w:t>:</w:t>
      </w:r>
    </w:p>
    <w:p w:rsidR="00865C99" w:rsidRDefault="00E96538" w:rsidP="00865C99">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865C99">
        <w:rPr>
          <w:sz w:val="24"/>
          <w:szCs w:val="24"/>
        </w:rPr>
        <w:t>Charles Saxe</w:t>
      </w:r>
    </w:p>
    <w:p w:rsidR="00E96538" w:rsidRPr="00456200" w:rsidRDefault="00E96538" w:rsidP="00865C99">
      <w:pPr>
        <w:spacing w:before="120" w:after="12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865C99" w:rsidRPr="00E11AA5">
          <w:rPr>
            <w:rStyle w:val="Hyperlink"/>
            <w:sz w:val="24"/>
            <w:szCs w:val="24"/>
          </w:rPr>
          <w:t>csaxe@senecacasinos.com</w:t>
        </w:r>
      </w:hyperlink>
      <w:r w:rsidR="00865C99">
        <w:rPr>
          <w:sz w:val="24"/>
          <w:szCs w:val="24"/>
        </w:rPr>
        <w:t xml:space="preserve"> </w:t>
      </w:r>
    </w:p>
    <w:p w:rsidR="00E96538" w:rsidRDefault="00E96538" w:rsidP="00E96538">
      <w:pPr>
        <w:pStyle w:val="Heading2"/>
      </w:pPr>
      <w:bookmarkStart w:id="5" w:name="_Toc17988924"/>
      <w:r>
        <w:t>Schedule of Events</w:t>
      </w:r>
      <w:bookmarkEnd w:id="5"/>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865C99">
        <w:rPr>
          <w:sz w:val="24"/>
          <w:szCs w:val="24"/>
        </w:rPr>
        <w:t xml:space="preserve">11/17/21 </w:t>
      </w:r>
    </w:p>
    <w:p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D605DA">
        <w:rPr>
          <w:b/>
          <w:sz w:val="24"/>
          <w:szCs w:val="24"/>
        </w:rPr>
        <w:t>Tuesday, November 30,</w:t>
      </w:r>
      <w:r w:rsidR="00865C99">
        <w:rPr>
          <w:b/>
          <w:sz w:val="24"/>
          <w:szCs w:val="24"/>
        </w:rPr>
        <w:t xml:space="preserve"> 2021 </w:t>
      </w:r>
      <w:r w:rsidRPr="00AB31A0">
        <w:rPr>
          <w:b/>
          <w:sz w:val="24"/>
          <w:szCs w:val="24"/>
        </w:rPr>
        <w:t>by 5:00 PM Eastern Time</w:t>
      </w:r>
    </w:p>
    <w:p w:rsidR="00E96538" w:rsidRDefault="00E96538" w:rsidP="00E96538">
      <w:pPr>
        <w:pStyle w:val="Heading2"/>
        <w:rPr>
          <w:rFonts w:eastAsia="Times New Roman"/>
        </w:rPr>
      </w:pPr>
      <w:bookmarkStart w:id="6" w:name="_Toc17988925"/>
      <w:r>
        <w:rPr>
          <w:rFonts w:eastAsia="Times New Roman"/>
        </w:rPr>
        <w:t>Intent to Bid</w:t>
      </w:r>
      <w:bookmarkEnd w:id="6"/>
    </w:p>
    <w:p w:rsidR="00E96538" w:rsidRDefault="00E96538" w:rsidP="00E96538">
      <w:pPr>
        <w:ind w:left="1440"/>
        <w:jc w:val="both"/>
      </w:pPr>
      <w:r>
        <w:t>Potential Bidders must submit an email confirming their intent to bid to the Coordinating Buyer by the date and time indicated in the above schedule of events.</w:t>
      </w:r>
    </w:p>
    <w:p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rsidR="00E96538" w:rsidRPr="00CC3D40" w:rsidRDefault="00E96538" w:rsidP="00E96538">
      <w:pPr>
        <w:pStyle w:val="Heading2"/>
        <w:rPr>
          <w:rFonts w:eastAsia="Times New Roman"/>
        </w:rPr>
      </w:pPr>
      <w:bookmarkStart w:id="7" w:name="_Toc17988926"/>
      <w:r>
        <w:rPr>
          <w:rFonts w:eastAsia="Times New Roman"/>
        </w:rPr>
        <w:t xml:space="preserve">Bidder </w:t>
      </w:r>
      <w:r w:rsidRPr="00CC3D40">
        <w:rPr>
          <w:rFonts w:eastAsia="Times New Roman"/>
        </w:rPr>
        <w:t>Questions</w:t>
      </w:r>
      <w:bookmarkEnd w:id="7"/>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will respond to questions promptly and will send answers to Bidders as a group.</w:t>
      </w:r>
    </w:p>
    <w:p w:rsidR="00456E00" w:rsidRPr="00CC3D40" w:rsidRDefault="00456E00" w:rsidP="00456E00">
      <w:pPr>
        <w:pStyle w:val="Heading2"/>
        <w:rPr>
          <w:rFonts w:eastAsia="Times New Roman"/>
        </w:rPr>
      </w:pPr>
      <w:bookmarkStart w:id="8" w:name="_Toc17728971"/>
      <w:bookmarkStart w:id="9" w:name="_Toc17988927"/>
      <w:r w:rsidRPr="00CC3D40">
        <w:rPr>
          <w:rFonts w:eastAsia="Times New Roman"/>
        </w:rPr>
        <w:t>Submission of Proposals</w:t>
      </w:r>
      <w:bookmarkEnd w:id="8"/>
      <w:bookmarkEnd w:id="9"/>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10" w:name="_Toc17728972"/>
      <w:bookmarkStart w:id="11" w:name="_Toc17988929"/>
      <w:r w:rsidRPr="00EE18DD">
        <w:rPr>
          <w:rFonts w:eastAsia="Times New Roman"/>
        </w:rPr>
        <w:t>Proposal Format</w:t>
      </w:r>
      <w:bookmarkEnd w:id="10"/>
      <w:bookmarkEnd w:id="11"/>
    </w:p>
    <w:p w:rsidR="00834241" w:rsidRPr="00371E1A" w:rsidRDefault="00834241" w:rsidP="00834241">
      <w:pPr>
        <w:ind w:left="720" w:firstLine="720"/>
        <w:rPr>
          <w:rFonts w:eastAsia="Times New Roman" w:cstheme="minorHAnsi"/>
        </w:rPr>
      </w:pPr>
      <w:r w:rsidRPr="008B7F57">
        <w:rPr>
          <w:rFonts w:eastAsia="Times New Roman" w:cstheme="minorHAnsi"/>
          <w:b/>
        </w:rPr>
        <w:t>Bidder proposals must conform to the following proposal format</w:t>
      </w:r>
      <w:r w:rsidRPr="008B7F57">
        <w:rPr>
          <w:rFonts w:eastAsia="Times New Roman" w:cstheme="minorHAnsi"/>
        </w:rPr>
        <w:t>:</w:t>
      </w:r>
    </w:p>
    <w:p w:rsidR="00834241" w:rsidRDefault="00834241" w:rsidP="00834241">
      <w:pPr>
        <w:spacing w:after="120"/>
        <w:ind w:left="720" w:firstLine="720"/>
        <w:rPr>
          <w:b/>
          <w:sz w:val="24"/>
          <w:szCs w:val="24"/>
        </w:rPr>
      </w:pPr>
      <w:r>
        <w:rPr>
          <w:b/>
          <w:sz w:val="24"/>
          <w:szCs w:val="24"/>
        </w:rPr>
        <w:t>Part-1</w:t>
      </w:r>
      <w:r>
        <w:rPr>
          <w:b/>
          <w:sz w:val="24"/>
          <w:szCs w:val="24"/>
        </w:rPr>
        <w:tab/>
        <w:t>Company Overview</w:t>
      </w:r>
    </w:p>
    <w:p w:rsidR="00834241" w:rsidRPr="00313EAB" w:rsidRDefault="00834241" w:rsidP="00834241">
      <w:pPr>
        <w:spacing w:after="120"/>
        <w:ind w:left="720" w:firstLine="720"/>
        <w:rPr>
          <w:u w:val="single"/>
        </w:rPr>
      </w:pPr>
      <w:r>
        <w:rPr>
          <w:u w:val="single"/>
        </w:rPr>
        <w:t>Section 1</w:t>
      </w:r>
      <w:r w:rsidRPr="00313EAB">
        <w:rPr>
          <w:u w:val="single"/>
        </w:rPr>
        <w:t>: Company Overview</w:t>
      </w:r>
    </w:p>
    <w:p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rsidR="00834241" w:rsidRPr="00313EAB" w:rsidRDefault="00834241" w:rsidP="00834241">
      <w:pPr>
        <w:spacing w:after="120"/>
        <w:ind w:left="720" w:firstLine="720"/>
        <w:rPr>
          <w:u w:val="single"/>
        </w:rPr>
      </w:pPr>
      <w:r>
        <w:rPr>
          <w:u w:val="single"/>
        </w:rPr>
        <w:t>Section 2</w:t>
      </w:r>
      <w:r w:rsidRPr="00313EAB">
        <w:rPr>
          <w:u w:val="single"/>
        </w:rPr>
        <w:t>: References</w:t>
      </w:r>
    </w:p>
    <w:p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rsidR="00834241" w:rsidRPr="00313EAB" w:rsidRDefault="00834241" w:rsidP="00834241">
      <w:pPr>
        <w:spacing w:after="120"/>
        <w:ind w:left="720" w:firstLine="720"/>
        <w:rPr>
          <w:b/>
          <w:sz w:val="24"/>
          <w:szCs w:val="24"/>
        </w:rPr>
      </w:pPr>
      <w:r>
        <w:rPr>
          <w:b/>
          <w:sz w:val="24"/>
          <w:szCs w:val="24"/>
        </w:rPr>
        <w:t>Part-2 RFP Proposal</w:t>
      </w:r>
    </w:p>
    <w:p w:rsidR="00834241" w:rsidRPr="00313EAB" w:rsidRDefault="00834241" w:rsidP="00834241">
      <w:pPr>
        <w:spacing w:after="120"/>
        <w:ind w:left="720" w:firstLine="720"/>
        <w:rPr>
          <w:u w:val="single"/>
        </w:rPr>
      </w:pPr>
      <w:r w:rsidRPr="00313EAB">
        <w:rPr>
          <w:u w:val="single"/>
        </w:rPr>
        <w:t>Section 1: Executive Summary</w:t>
      </w:r>
    </w:p>
    <w:p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rsidR="00834241" w:rsidRDefault="00834241" w:rsidP="00834241">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rsidR="00834241" w:rsidRPr="006E3BF0" w:rsidRDefault="00834241" w:rsidP="00834241">
      <w:pPr>
        <w:ind w:left="1440"/>
        <w:jc w:val="both"/>
        <w:rPr>
          <w:u w:val="single"/>
        </w:rPr>
      </w:pPr>
      <w:r w:rsidRPr="006E3BF0">
        <w:rPr>
          <w:u w:val="single"/>
        </w:rPr>
        <w:t>Section 1: Pricing Model and Terms</w:t>
      </w:r>
    </w:p>
    <w:p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rsidR="00834241" w:rsidRPr="00FB7F88" w:rsidRDefault="00834241" w:rsidP="00834241">
      <w:pPr>
        <w:spacing w:after="120"/>
        <w:ind w:left="720" w:firstLine="720"/>
        <w:rPr>
          <w:u w:val="single"/>
        </w:rPr>
      </w:pPr>
      <w:r w:rsidRPr="00FB7F88">
        <w:rPr>
          <w:u w:val="single"/>
        </w:rPr>
        <w:t>Appendix-B:  Standard Agreements</w:t>
      </w:r>
    </w:p>
    <w:p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2" w:name="_Toc17988930"/>
      <w:r w:rsidRPr="00325DC1">
        <w:rPr>
          <w:rFonts w:eastAsia="Times New Roman"/>
        </w:rPr>
        <w:t>Propo</w:t>
      </w:r>
      <w:r>
        <w:rPr>
          <w:rFonts w:eastAsia="Times New Roman"/>
        </w:rPr>
        <w:t>sal Evaluation/Vendor Selection</w:t>
      </w:r>
      <w:bookmarkEnd w:id="12"/>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3" w:name="_Toc17988931"/>
      <w:r>
        <w:rPr>
          <w:rFonts w:eastAsia="Times New Roman"/>
        </w:rPr>
        <w:t>General Bidder Information</w:t>
      </w:r>
      <w:bookmarkEnd w:id="13"/>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14" w:name="_Toc17988932"/>
      <w:r w:rsidRPr="00961C9F">
        <w:rPr>
          <w:rFonts w:eastAsia="Times New Roman"/>
        </w:rPr>
        <w:t>SGC Standard Terms and Conditions</w:t>
      </w:r>
      <w:bookmarkEnd w:id="14"/>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5" w:name="_Toc17988933"/>
      <w:r w:rsidRPr="00D059D0">
        <w:rPr>
          <w:rFonts w:eastAsia="Times New Roman"/>
        </w:rPr>
        <w:t>Provisions Applicable to the Contract</w:t>
      </w:r>
      <w:bookmarkEnd w:id="15"/>
    </w:p>
    <w:p w:rsidR="00E96538" w:rsidRDefault="00E96538" w:rsidP="00E96538">
      <w:pPr>
        <w:pStyle w:val="Heading2"/>
        <w:rPr>
          <w:rFonts w:eastAsia="Times New Roman"/>
        </w:rPr>
      </w:pPr>
      <w:bookmarkStart w:id="16" w:name="_Toc17988934"/>
      <w:r>
        <w:rPr>
          <w:rFonts w:eastAsia="Times New Roman"/>
        </w:rPr>
        <w:t>Agreement Term</w:t>
      </w:r>
      <w:bookmarkEnd w:id="16"/>
    </w:p>
    <w:p w:rsidR="00E96538" w:rsidRPr="00EA5550" w:rsidRDefault="00E96538" w:rsidP="00E96538">
      <w:pPr>
        <w:spacing w:after="0"/>
        <w:ind w:left="1440"/>
        <w:jc w:val="both"/>
      </w:pPr>
      <w:r w:rsidRPr="00EA5550">
        <w:t xml:space="preserve">The initial term of the contract will be </w:t>
      </w:r>
      <w:r w:rsidR="00865C99">
        <w:t>three (3) years</w:t>
      </w:r>
      <w:r w:rsidRPr="00EA5550">
        <w:t xml:space="preserve">, with </w:t>
      </w:r>
      <w:r w:rsidR="00865C99">
        <w:t xml:space="preserve">two (2) one year </w:t>
      </w:r>
      <w:r w:rsidRPr="00EA5550">
        <w:t xml:space="preserve">options to renew in favor of SGC, each (1) year in duration (each a renewal term). </w:t>
      </w:r>
    </w:p>
    <w:p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rsidR="00865C99" w:rsidRDefault="00E96538" w:rsidP="00865C99">
      <w:pPr>
        <w:pStyle w:val="Heading2"/>
      </w:pPr>
      <w:bookmarkStart w:id="17" w:name="_Toc17988935"/>
      <w:r>
        <w:t>Requirements</w:t>
      </w:r>
      <w:r w:rsidR="004D32F5">
        <w:t xml:space="preserve"> Specification</w:t>
      </w:r>
      <w:bookmarkEnd w:id="17"/>
    </w:p>
    <w:p w:rsidR="009304AB" w:rsidRPr="009017B9" w:rsidRDefault="009304AB" w:rsidP="009304AB">
      <w:pPr>
        <w:jc w:val="both"/>
        <w:rPr>
          <w:rFonts w:ascii="Georgia" w:hAnsi="Georgia"/>
        </w:rPr>
      </w:pPr>
      <w:r w:rsidRPr="009017B9">
        <w:rPr>
          <w:rFonts w:ascii="Georgia" w:hAnsi="Georgia"/>
        </w:rPr>
        <w:t xml:space="preserve">The enclosed details related to the goods and/or services in this RFP are based upon the operating department’s requirements.  </w:t>
      </w:r>
    </w:p>
    <w:p w:rsidR="009304AB" w:rsidRPr="009017B9" w:rsidRDefault="009304AB" w:rsidP="009304AB">
      <w:pPr>
        <w:numPr>
          <w:ilvl w:val="0"/>
          <w:numId w:val="9"/>
        </w:numPr>
        <w:spacing w:after="0" w:line="240" w:lineRule="auto"/>
        <w:rPr>
          <w:rFonts w:ascii="Georgia" w:hAnsi="Georgia"/>
        </w:rPr>
      </w:pPr>
      <w:r w:rsidRPr="009017B9">
        <w:rPr>
          <w:rFonts w:ascii="Georgia" w:hAnsi="Georgia"/>
        </w:rPr>
        <w:t xml:space="preserve">Bidder shall provide same day armored car pickup and delivery of bank deposit services from </w:t>
      </w:r>
      <w:r>
        <w:rPr>
          <w:rFonts w:ascii="Georgia" w:hAnsi="Georgia"/>
        </w:rPr>
        <w:t xml:space="preserve">Servicing Cash Vault (TBD) </w:t>
      </w:r>
      <w:r w:rsidRPr="009017B9">
        <w:rPr>
          <w:rFonts w:ascii="Georgia" w:hAnsi="Georgia"/>
        </w:rPr>
        <w:t>to SGC’s three locations as follows</w:t>
      </w:r>
      <w:r>
        <w:rPr>
          <w:rFonts w:ascii="Georgia" w:hAnsi="Georgia"/>
        </w:rPr>
        <w:t>:</w:t>
      </w:r>
    </w:p>
    <w:p w:rsidR="009304AB" w:rsidRPr="009017B9" w:rsidRDefault="009304AB" w:rsidP="009304AB">
      <w:pPr>
        <w:numPr>
          <w:ilvl w:val="1"/>
          <w:numId w:val="9"/>
        </w:numPr>
        <w:spacing w:after="0" w:line="240" w:lineRule="auto"/>
        <w:rPr>
          <w:rFonts w:ascii="Georgia" w:hAnsi="Georgia"/>
        </w:rPr>
      </w:pPr>
      <w:r w:rsidRPr="009017B9">
        <w:rPr>
          <w:rFonts w:ascii="Georgia" w:hAnsi="Georgia"/>
        </w:rPr>
        <w:t xml:space="preserve">Seneca Niagara Falls </w:t>
      </w:r>
      <w:r>
        <w:rPr>
          <w:rFonts w:ascii="Georgia" w:hAnsi="Georgia"/>
        </w:rPr>
        <w:t xml:space="preserve">Resort </w:t>
      </w:r>
      <w:r w:rsidRPr="009017B9">
        <w:rPr>
          <w:rFonts w:ascii="Georgia" w:hAnsi="Georgia"/>
        </w:rPr>
        <w:t xml:space="preserve">&amp; </w:t>
      </w:r>
      <w:r>
        <w:rPr>
          <w:rFonts w:ascii="Georgia" w:hAnsi="Georgia"/>
        </w:rPr>
        <w:t>Casino</w:t>
      </w:r>
      <w:r w:rsidRPr="009017B9">
        <w:rPr>
          <w:rFonts w:ascii="Georgia" w:hAnsi="Georgia"/>
        </w:rPr>
        <w:t>, Niagara Falls, NY</w:t>
      </w:r>
    </w:p>
    <w:p w:rsidR="009304AB" w:rsidRPr="009017B9" w:rsidRDefault="009304AB" w:rsidP="009304AB">
      <w:pPr>
        <w:numPr>
          <w:ilvl w:val="2"/>
          <w:numId w:val="9"/>
        </w:numPr>
        <w:spacing w:after="0" w:line="240" w:lineRule="auto"/>
        <w:rPr>
          <w:rFonts w:ascii="Georgia" w:hAnsi="Georgia"/>
        </w:rPr>
      </w:pPr>
      <w:r w:rsidRPr="009017B9">
        <w:rPr>
          <w:rFonts w:ascii="Georgia" w:hAnsi="Georgia"/>
        </w:rPr>
        <w:t>6 or 7 days/week; including holidays</w:t>
      </w:r>
      <w:r>
        <w:rPr>
          <w:rFonts w:ascii="Georgia" w:hAnsi="Georgia"/>
        </w:rPr>
        <w:t xml:space="preserve"> by Noon</w:t>
      </w:r>
    </w:p>
    <w:p w:rsidR="009304AB" w:rsidRPr="009017B9" w:rsidRDefault="009304AB" w:rsidP="009304AB">
      <w:pPr>
        <w:numPr>
          <w:ilvl w:val="2"/>
          <w:numId w:val="9"/>
        </w:numPr>
        <w:spacing w:after="0" w:line="240" w:lineRule="auto"/>
        <w:rPr>
          <w:rFonts w:ascii="Georgia" w:hAnsi="Georgia"/>
        </w:rPr>
      </w:pPr>
      <w:r w:rsidRPr="009017B9">
        <w:rPr>
          <w:rFonts w:ascii="Georgia" w:hAnsi="Georgia"/>
        </w:rPr>
        <w:t xml:space="preserve">Liability of </w:t>
      </w:r>
      <w:r>
        <w:rPr>
          <w:rFonts w:ascii="Georgia" w:hAnsi="Georgia"/>
        </w:rPr>
        <w:t>three</w:t>
      </w:r>
      <w:r w:rsidRPr="009017B9">
        <w:rPr>
          <w:rFonts w:ascii="Georgia" w:hAnsi="Georgia"/>
        </w:rPr>
        <w:t xml:space="preserve"> million ($</w:t>
      </w:r>
      <w:r>
        <w:rPr>
          <w:rFonts w:ascii="Georgia" w:hAnsi="Georgia"/>
        </w:rPr>
        <w:t>3</w:t>
      </w:r>
      <w:r w:rsidRPr="009017B9">
        <w:rPr>
          <w:rFonts w:ascii="Georgia" w:hAnsi="Georgia"/>
        </w:rPr>
        <w:t>,000,000) and a price of four million ($4,000,000)</w:t>
      </w:r>
    </w:p>
    <w:p w:rsidR="009304AB" w:rsidRPr="009017B9" w:rsidRDefault="009304AB" w:rsidP="009304AB">
      <w:pPr>
        <w:numPr>
          <w:ilvl w:val="1"/>
          <w:numId w:val="9"/>
        </w:numPr>
        <w:spacing w:after="0" w:line="240" w:lineRule="auto"/>
        <w:rPr>
          <w:rFonts w:ascii="Georgia" w:hAnsi="Georgia"/>
        </w:rPr>
      </w:pPr>
      <w:r w:rsidRPr="009017B9">
        <w:rPr>
          <w:rFonts w:ascii="Georgia" w:hAnsi="Georgia"/>
        </w:rPr>
        <w:t xml:space="preserve">Seneca Allegany </w:t>
      </w:r>
      <w:r>
        <w:rPr>
          <w:rFonts w:ascii="Georgia" w:hAnsi="Georgia"/>
        </w:rPr>
        <w:t xml:space="preserve">Resort </w:t>
      </w:r>
      <w:r w:rsidRPr="009017B9">
        <w:rPr>
          <w:rFonts w:ascii="Georgia" w:hAnsi="Georgia"/>
        </w:rPr>
        <w:t xml:space="preserve">&amp; </w:t>
      </w:r>
      <w:r>
        <w:rPr>
          <w:rFonts w:ascii="Georgia" w:hAnsi="Georgia"/>
        </w:rPr>
        <w:t>Casino</w:t>
      </w:r>
      <w:r w:rsidRPr="009017B9">
        <w:rPr>
          <w:rFonts w:ascii="Georgia" w:hAnsi="Georgia"/>
        </w:rPr>
        <w:t>, Salamanca, NY</w:t>
      </w:r>
    </w:p>
    <w:p w:rsidR="009304AB" w:rsidRPr="009017B9" w:rsidRDefault="009304AB" w:rsidP="009304AB">
      <w:pPr>
        <w:numPr>
          <w:ilvl w:val="2"/>
          <w:numId w:val="9"/>
        </w:numPr>
        <w:spacing w:after="0" w:line="240" w:lineRule="auto"/>
        <w:rPr>
          <w:rFonts w:ascii="Georgia" w:hAnsi="Georgia"/>
        </w:rPr>
      </w:pPr>
      <w:r w:rsidRPr="009017B9">
        <w:rPr>
          <w:rFonts w:ascii="Georgia" w:hAnsi="Georgia"/>
        </w:rPr>
        <w:t>6 or 7 days/week; including holidays</w:t>
      </w:r>
      <w:r>
        <w:rPr>
          <w:rFonts w:ascii="Georgia" w:hAnsi="Georgia"/>
        </w:rPr>
        <w:t xml:space="preserve"> by Noon</w:t>
      </w:r>
    </w:p>
    <w:p w:rsidR="009304AB" w:rsidRPr="009017B9" w:rsidRDefault="009304AB" w:rsidP="009304AB">
      <w:pPr>
        <w:numPr>
          <w:ilvl w:val="2"/>
          <w:numId w:val="9"/>
        </w:numPr>
        <w:spacing w:after="0" w:line="240" w:lineRule="auto"/>
        <w:rPr>
          <w:rFonts w:ascii="Georgia" w:hAnsi="Georgia"/>
        </w:rPr>
      </w:pPr>
      <w:r w:rsidRPr="009017B9">
        <w:rPr>
          <w:rFonts w:ascii="Georgia" w:hAnsi="Georgia"/>
        </w:rPr>
        <w:t xml:space="preserve">Liability of </w:t>
      </w:r>
      <w:r>
        <w:rPr>
          <w:rFonts w:ascii="Georgia" w:hAnsi="Georgia"/>
        </w:rPr>
        <w:t>two</w:t>
      </w:r>
      <w:r w:rsidRPr="009017B9">
        <w:rPr>
          <w:rFonts w:ascii="Georgia" w:hAnsi="Georgia"/>
        </w:rPr>
        <w:t xml:space="preserve"> million ($</w:t>
      </w:r>
      <w:r>
        <w:rPr>
          <w:rFonts w:ascii="Georgia" w:hAnsi="Georgia"/>
        </w:rPr>
        <w:t>2,000,000) and a price of three</w:t>
      </w:r>
      <w:r w:rsidRPr="009017B9">
        <w:rPr>
          <w:rFonts w:ascii="Georgia" w:hAnsi="Georgia"/>
        </w:rPr>
        <w:t xml:space="preserve"> million ($</w:t>
      </w:r>
      <w:r>
        <w:rPr>
          <w:rFonts w:ascii="Georgia" w:hAnsi="Georgia"/>
        </w:rPr>
        <w:t>3</w:t>
      </w:r>
      <w:r w:rsidRPr="009017B9">
        <w:rPr>
          <w:rFonts w:ascii="Georgia" w:hAnsi="Georgia"/>
        </w:rPr>
        <w:t>,000,000)</w:t>
      </w:r>
    </w:p>
    <w:p w:rsidR="009304AB" w:rsidRPr="009017B9" w:rsidRDefault="009304AB" w:rsidP="009304AB">
      <w:pPr>
        <w:numPr>
          <w:ilvl w:val="1"/>
          <w:numId w:val="9"/>
        </w:numPr>
        <w:spacing w:after="0" w:line="240" w:lineRule="auto"/>
        <w:rPr>
          <w:rFonts w:ascii="Georgia" w:hAnsi="Georgia"/>
        </w:rPr>
      </w:pPr>
      <w:r w:rsidRPr="009017B9">
        <w:rPr>
          <w:rFonts w:ascii="Georgia" w:hAnsi="Georgia"/>
        </w:rPr>
        <w:t>Seneca Buffalo Creek Casino, Buffalo, NY</w:t>
      </w:r>
    </w:p>
    <w:p w:rsidR="009304AB" w:rsidRPr="009017B9" w:rsidRDefault="009304AB" w:rsidP="009304AB">
      <w:pPr>
        <w:numPr>
          <w:ilvl w:val="2"/>
          <w:numId w:val="9"/>
        </w:numPr>
        <w:spacing w:after="0" w:line="240" w:lineRule="auto"/>
        <w:rPr>
          <w:rFonts w:ascii="Georgia" w:hAnsi="Georgia"/>
        </w:rPr>
      </w:pPr>
      <w:r w:rsidRPr="009017B9">
        <w:rPr>
          <w:rFonts w:ascii="Georgia" w:hAnsi="Georgia"/>
        </w:rPr>
        <w:t xml:space="preserve"> </w:t>
      </w:r>
      <w:r>
        <w:rPr>
          <w:rFonts w:ascii="Georgia" w:hAnsi="Georgia"/>
        </w:rPr>
        <w:t>6 or 7</w:t>
      </w:r>
      <w:r w:rsidRPr="009017B9">
        <w:rPr>
          <w:rFonts w:ascii="Georgia" w:hAnsi="Georgia"/>
        </w:rPr>
        <w:t xml:space="preserve"> days/week; Monday, </w:t>
      </w:r>
      <w:r>
        <w:rPr>
          <w:rFonts w:ascii="Georgia" w:hAnsi="Georgia"/>
        </w:rPr>
        <w:t>including holidays by Noon</w:t>
      </w:r>
    </w:p>
    <w:p w:rsidR="009304AB" w:rsidRDefault="009304AB" w:rsidP="009304AB">
      <w:pPr>
        <w:numPr>
          <w:ilvl w:val="2"/>
          <w:numId w:val="9"/>
        </w:numPr>
        <w:spacing w:after="0" w:line="240" w:lineRule="auto"/>
        <w:rPr>
          <w:rFonts w:ascii="Georgia" w:hAnsi="Georgia"/>
        </w:rPr>
      </w:pPr>
      <w:r w:rsidRPr="009017B9">
        <w:rPr>
          <w:rFonts w:ascii="Georgia" w:hAnsi="Georgia"/>
        </w:rPr>
        <w:t xml:space="preserve">Liability of </w:t>
      </w:r>
      <w:r>
        <w:rPr>
          <w:rFonts w:ascii="Georgia" w:hAnsi="Georgia"/>
        </w:rPr>
        <w:t>two million ($2,000,000) and a price of three million ($3,000,000)</w:t>
      </w:r>
    </w:p>
    <w:p w:rsidR="009304AB" w:rsidRPr="002C00F4" w:rsidRDefault="009304AB" w:rsidP="009304AB">
      <w:pPr>
        <w:numPr>
          <w:ilvl w:val="0"/>
          <w:numId w:val="9"/>
        </w:numPr>
        <w:spacing w:after="0" w:line="240" w:lineRule="auto"/>
        <w:rPr>
          <w:rFonts w:ascii="Georgia" w:hAnsi="Georgia"/>
        </w:rPr>
      </w:pPr>
      <w:r>
        <w:rPr>
          <w:rFonts w:ascii="Georgia" w:hAnsi="Georgia"/>
        </w:rPr>
        <w:t xml:space="preserve">Bidder shall provide same-day armored car pickup and delivery of funds or other assets transferred between the three aforementioned SGC locations, on an as-needed basis; provide liability limits and other parameters necessary to meet this requirement.  </w:t>
      </w:r>
    </w:p>
    <w:p w:rsidR="009304AB" w:rsidRPr="002C00F4" w:rsidRDefault="009304AB" w:rsidP="009304AB">
      <w:pPr>
        <w:rPr>
          <w:rFonts w:ascii="Georgia" w:hAnsi="Georgia"/>
        </w:rPr>
      </w:pPr>
    </w:p>
    <w:p w:rsidR="009304AB" w:rsidRPr="00A340F1" w:rsidRDefault="009304AB" w:rsidP="009304AB">
      <w:pPr>
        <w:numPr>
          <w:ilvl w:val="0"/>
          <w:numId w:val="9"/>
        </w:numPr>
        <w:spacing w:after="0" w:line="240" w:lineRule="auto"/>
        <w:rPr>
          <w:rFonts w:ascii="Georgia" w:hAnsi="Georgia"/>
        </w:rPr>
      </w:pPr>
      <w:r w:rsidRPr="00A340F1">
        <w:rPr>
          <w:rFonts w:ascii="Georgia" w:hAnsi="Georgia"/>
        </w:rPr>
        <w:t>Bidder shall not assess additional charges if SGC fails to have a deposit ready for pick-up at the designated time and the deposit is pushed to the next business day’s pick-up.</w:t>
      </w:r>
    </w:p>
    <w:p w:rsidR="009304AB" w:rsidRDefault="009304AB" w:rsidP="009304AB">
      <w:pPr>
        <w:ind w:left="720"/>
        <w:rPr>
          <w:rFonts w:ascii="Georgia" w:hAnsi="Georgia"/>
        </w:rPr>
      </w:pPr>
    </w:p>
    <w:p w:rsidR="009304AB" w:rsidRDefault="009304AB" w:rsidP="009304AB">
      <w:pPr>
        <w:numPr>
          <w:ilvl w:val="0"/>
          <w:numId w:val="9"/>
        </w:numPr>
        <w:spacing w:after="0" w:line="240" w:lineRule="auto"/>
        <w:rPr>
          <w:rFonts w:ascii="Georgia" w:hAnsi="Georgia"/>
        </w:rPr>
      </w:pPr>
      <w:r>
        <w:rPr>
          <w:rFonts w:ascii="Georgia" w:hAnsi="Georgia"/>
        </w:rPr>
        <w:t xml:space="preserve">Bidder will work with SGC Cash Vaults to initiate deposit pickups for same day credit. </w:t>
      </w:r>
    </w:p>
    <w:p w:rsidR="009304AB" w:rsidRDefault="009304AB" w:rsidP="009304AB">
      <w:pPr>
        <w:pStyle w:val="ListParagraph"/>
        <w:rPr>
          <w:rFonts w:ascii="Georgia" w:hAnsi="Georgia"/>
        </w:rPr>
      </w:pPr>
    </w:p>
    <w:p w:rsidR="009304AB" w:rsidRPr="009017B9" w:rsidRDefault="009304AB" w:rsidP="009304AB">
      <w:pPr>
        <w:numPr>
          <w:ilvl w:val="0"/>
          <w:numId w:val="9"/>
        </w:numPr>
        <w:spacing w:after="0" w:line="240" w:lineRule="auto"/>
        <w:rPr>
          <w:rFonts w:ascii="Georgia" w:hAnsi="Georgia"/>
        </w:rPr>
      </w:pPr>
      <w:r w:rsidRPr="009017B9">
        <w:rPr>
          <w:rFonts w:ascii="Georgia" w:hAnsi="Georgia"/>
        </w:rPr>
        <w:t xml:space="preserve">In cases where Bidder fails to pick-up scheduled deposit, Bidder </w:t>
      </w:r>
      <w:r>
        <w:rPr>
          <w:rFonts w:ascii="Georgia" w:hAnsi="Georgia"/>
        </w:rPr>
        <w:t>shall</w:t>
      </w:r>
      <w:r w:rsidRPr="009017B9">
        <w:rPr>
          <w:rFonts w:ascii="Georgia" w:hAnsi="Georgia"/>
        </w:rPr>
        <w:t xml:space="preserve"> be required, at SGC’s request, to perform a special </w:t>
      </w:r>
      <w:r>
        <w:rPr>
          <w:rFonts w:ascii="Georgia" w:hAnsi="Georgia"/>
        </w:rPr>
        <w:t xml:space="preserve">pickup </w:t>
      </w:r>
      <w:r w:rsidRPr="009017B9">
        <w:rPr>
          <w:rFonts w:ascii="Georgia" w:hAnsi="Georgia"/>
        </w:rPr>
        <w:t>run at no extra cost to SGC</w:t>
      </w:r>
      <w:r>
        <w:rPr>
          <w:rFonts w:ascii="Georgia" w:hAnsi="Georgia"/>
        </w:rPr>
        <w:t>.</w:t>
      </w:r>
    </w:p>
    <w:p w:rsidR="009304AB" w:rsidRPr="009017B9" w:rsidRDefault="009304AB" w:rsidP="009304AB">
      <w:pPr>
        <w:pStyle w:val="ListParagraph"/>
        <w:rPr>
          <w:rFonts w:ascii="Georgia" w:hAnsi="Georgia"/>
        </w:rPr>
      </w:pPr>
    </w:p>
    <w:p w:rsidR="009304AB" w:rsidRPr="009017B9" w:rsidRDefault="009304AB" w:rsidP="009304AB">
      <w:pPr>
        <w:numPr>
          <w:ilvl w:val="0"/>
          <w:numId w:val="9"/>
        </w:numPr>
        <w:spacing w:after="0" w:line="240" w:lineRule="auto"/>
        <w:rPr>
          <w:rFonts w:ascii="Georgia" w:hAnsi="Georgia"/>
        </w:rPr>
      </w:pPr>
      <w:r w:rsidRPr="009017B9">
        <w:rPr>
          <w:rFonts w:ascii="Georgia" w:hAnsi="Georgia"/>
        </w:rPr>
        <w:t>Any pick-ups suspended by the Bidder due to unforeseen circumstances, shall not be invoiced to SGC. Bidder will not be required to pick-up</w:t>
      </w:r>
      <w:r>
        <w:rPr>
          <w:rFonts w:ascii="Georgia" w:hAnsi="Georgia"/>
        </w:rPr>
        <w:t xml:space="preserve"> deposits or perform deliveries</w:t>
      </w:r>
      <w:r w:rsidRPr="009017B9">
        <w:rPr>
          <w:rFonts w:ascii="Georgia" w:hAnsi="Georgia"/>
        </w:rPr>
        <w:t xml:space="preserve"> on days where weather related emergencies occur and are advertised on television and radio</w:t>
      </w:r>
      <w:r>
        <w:rPr>
          <w:rFonts w:ascii="Georgia" w:hAnsi="Georgia"/>
        </w:rPr>
        <w:t>.</w:t>
      </w:r>
    </w:p>
    <w:p w:rsidR="009304AB" w:rsidRPr="009017B9" w:rsidRDefault="009304AB" w:rsidP="009304AB">
      <w:pPr>
        <w:pStyle w:val="ListParagraph"/>
        <w:rPr>
          <w:rFonts w:ascii="Georgia" w:hAnsi="Georgia"/>
        </w:rPr>
      </w:pPr>
    </w:p>
    <w:p w:rsidR="009304AB" w:rsidRPr="009017B9" w:rsidRDefault="009304AB" w:rsidP="009304AB">
      <w:pPr>
        <w:numPr>
          <w:ilvl w:val="0"/>
          <w:numId w:val="9"/>
        </w:numPr>
        <w:spacing w:after="0" w:line="240" w:lineRule="auto"/>
        <w:rPr>
          <w:rFonts w:ascii="Georgia" w:hAnsi="Georgia"/>
        </w:rPr>
      </w:pPr>
      <w:r w:rsidRPr="009017B9">
        <w:rPr>
          <w:rFonts w:ascii="Georgia" w:hAnsi="Georgia"/>
        </w:rPr>
        <w:t>Bidder shall provide no less than</w:t>
      </w:r>
      <w:r>
        <w:rPr>
          <w:rFonts w:ascii="Georgia" w:hAnsi="Georgia"/>
        </w:rPr>
        <w:t xml:space="preserve"> two (2)</w:t>
      </w:r>
      <w:r w:rsidRPr="009017B9">
        <w:rPr>
          <w:rFonts w:ascii="Georgia" w:hAnsi="Georgia"/>
        </w:rPr>
        <w:t xml:space="preserve"> month’s supply of required documents and supplies at each of SGC’s locations</w:t>
      </w:r>
      <w:r>
        <w:rPr>
          <w:rFonts w:ascii="Georgia" w:hAnsi="Georgia"/>
        </w:rPr>
        <w:t xml:space="preserve"> </w:t>
      </w:r>
      <w:r w:rsidRPr="009017B9">
        <w:rPr>
          <w:rFonts w:ascii="Georgia" w:hAnsi="Georgia"/>
        </w:rPr>
        <w:t>including, but not limited to deposit bags, pick-up sheets, and manifests for all SGC locations</w:t>
      </w:r>
      <w:r>
        <w:rPr>
          <w:rFonts w:ascii="Georgia" w:hAnsi="Georgia"/>
        </w:rPr>
        <w:t>.</w:t>
      </w:r>
      <w:r w:rsidRPr="009017B9">
        <w:rPr>
          <w:rFonts w:ascii="Georgia" w:hAnsi="Georgia"/>
        </w:rPr>
        <w:t xml:space="preserve"> Bidder must notify SGC of any changes to documents and supplies during contracted term with Bidder absorbing any cost increases</w:t>
      </w:r>
      <w:r>
        <w:rPr>
          <w:rFonts w:ascii="Georgia" w:hAnsi="Georgia"/>
        </w:rPr>
        <w:t>.</w:t>
      </w:r>
    </w:p>
    <w:p w:rsidR="009304AB" w:rsidRPr="009017B9" w:rsidRDefault="009304AB" w:rsidP="009304AB">
      <w:pPr>
        <w:pStyle w:val="ListParagraph"/>
        <w:rPr>
          <w:rFonts w:ascii="Georgia" w:hAnsi="Georgia"/>
        </w:rPr>
      </w:pPr>
    </w:p>
    <w:p w:rsidR="009304AB" w:rsidRPr="001A41B0" w:rsidRDefault="009304AB" w:rsidP="009304AB">
      <w:pPr>
        <w:numPr>
          <w:ilvl w:val="0"/>
          <w:numId w:val="9"/>
        </w:numPr>
        <w:spacing w:after="0" w:line="240" w:lineRule="auto"/>
        <w:rPr>
          <w:rFonts w:ascii="Georgia" w:hAnsi="Georgia"/>
        </w:rPr>
      </w:pPr>
      <w:r w:rsidRPr="009017B9">
        <w:rPr>
          <w:rFonts w:ascii="Georgia" w:hAnsi="Georgia"/>
        </w:rPr>
        <w:t>Bidder must establish and maintain, with SGC’s approval, procedures to ensure successful tracking, inventory, and delivery of deposits. In the event of errors or losses in delivery Bidder must provide verbal notice of error immediately and</w:t>
      </w:r>
      <w:r>
        <w:rPr>
          <w:rFonts w:ascii="Georgia" w:hAnsi="Georgia"/>
        </w:rPr>
        <w:t xml:space="preserve"> written notice of error within one (1) </w:t>
      </w:r>
      <w:r w:rsidRPr="009017B9">
        <w:rPr>
          <w:rFonts w:ascii="Georgia" w:hAnsi="Georgia"/>
        </w:rPr>
        <w:t>business day.</w:t>
      </w:r>
      <w:r>
        <w:rPr>
          <w:rFonts w:ascii="Georgia" w:hAnsi="Georgia"/>
        </w:rPr>
        <w:t xml:space="preserve"> </w:t>
      </w:r>
      <w:r w:rsidRPr="001A41B0">
        <w:rPr>
          <w:rFonts w:ascii="Georgia" w:hAnsi="Georgia"/>
        </w:rPr>
        <w:t>Bidder must provide a signed receipt to SGC for deposits received at pick-up time. Request for copies by SGC will be provided within one (1) business days of the request time by Bidder.</w:t>
      </w:r>
      <w:r>
        <w:rPr>
          <w:rFonts w:ascii="Georgia" w:hAnsi="Georgia"/>
        </w:rPr>
        <w:t xml:space="preserve"> </w:t>
      </w:r>
      <w:r w:rsidRPr="001A41B0">
        <w:rPr>
          <w:rFonts w:ascii="Georgia" w:hAnsi="Georgia"/>
        </w:rPr>
        <w:t xml:space="preserve">Bidder must maintain original receipts and tracking for no less than </w:t>
      </w:r>
      <w:r>
        <w:rPr>
          <w:rFonts w:ascii="Georgia" w:hAnsi="Georgia"/>
        </w:rPr>
        <w:t xml:space="preserve">one (1) </w:t>
      </w:r>
      <w:r w:rsidRPr="001A41B0">
        <w:rPr>
          <w:rFonts w:ascii="Georgia" w:hAnsi="Georgia"/>
        </w:rPr>
        <w:t>year. Bidder is solely liable for the security of the deposits and its contents once deposit has been turned over from SGC to Bidders carrier. Bidder releases liability once specified receiver has signed delivery forms.</w:t>
      </w:r>
    </w:p>
    <w:p w:rsidR="009304AB" w:rsidRPr="009017B9" w:rsidRDefault="009304AB" w:rsidP="009304AB">
      <w:pPr>
        <w:pStyle w:val="ListParagraph"/>
        <w:rPr>
          <w:rFonts w:ascii="Georgia" w:hAnsi="Georgia"/>
        </w:rPr>
      </w:pPr>
    </w:p>
    <w:p w:rsidR="009304AB" w:rsidRPr="002C00F4" w:rsidRDefault="009304AB" w:rsidP="009304AB">
      <w:pPr>
        <w:numPr>
          <w:ilvl w:val="0"/>
          <w:numId w:val="9"/>
        </w:numPr>
        <w:spacing w:after="0" w:line="240" w:lineRule="auto"/>
        <w:rPr>
          <w:rFonts w:ascii="Georgia" w:hAnsi="Georgia"/>
        </w:rPr>
      </w:pPr>
      <w:r w:rsidRPr="00872EC0">
        <w:rPr>
          <w:rFonts w:ascii="Georgia" w:hAnsi="Georgia"/>
        </w:rPr>
        <w:t xml:space="preserve">Bidder must supply a list of any and all personnel that will be handling SGC’s transactions; including name, photo id, and signature for </w:t>
      </w:r>
      <w:r>
        <w:rPr>
          <w:rFonts w:ascii="Georgia" w:hAnsi="Georgia"/>
        </w:rPr>
        <w:t xml:space="preserve">verification. Bidder will supply monthly updates of all personnel regardless of changes, and immediate updates upon any personnel changes. </w:t>
      </w:r>
      <w:r w:rsidRPr="00F56D85">
        <w:rPr>
          <w:rFonts w:ascii="Georgia" w:hAnsi="Georgia"/>
          <w:b/>
          <w:i/>
        </w:rPr>
        <w:t xml:space="preserve">Bidder </w:t>
      </w:r>
      <w:r>
        <w:rPr>
          <w:rFonts w:ascii="Georgia" w:hAnsi="Georgia"/>
          <w:b/>
          <w:i/>
        </w:rPr>
        <w:t xml:space="preserve">shall </w:t>
      </w:r>
      <w:r w:rsidRPr="00F56D85">
        <w:rPr>
          <w:rFonts w:ascii="Georgia" w:hAnsi="Georgia"/>
          <w:b/>
          <w:i/>
        </w:rPr>
        <w:t xml:space="preserve">notify </w:t>
      </w:r>
      <w:r>
        <w:rPr>
          <w:rFonts w:ascii="Georgia" w:hAnsi="Georgia"/>
          <w:b/>
          <w:i/>
        </w:rPr>
        <w:t>the corresponding location’s Security department, contact(s) to be named by SGC, of the armored carrier’s pending arrival NO LESS than 30 minutes prior, and shall disclose the identities of the armored carrier personnel who will be on-site.</w:t>
      </w:r>
    </w:p>
    <w:p w:rsidR="009304AB" w:rsidRPr="009017B9" w:rsidRDefault="009304AB" w:rsidP="009304AB">
      <w:pPr>
        <w:pStyle w:val="ListParagraph"/>
        <w:rPr>
          <w:rFonts w:ascii="Georgia" w:hAnsi="Georgia"/>
        </w:rPr>
      </w:pPr>
    </w:p>
    <w:p w:rsidR="009304AB" w:rsidRPr="009017B9" w:rsidRDefault="009304AB" w:rsidP="009304AB">
      <w:pPr>
        <w:numPr>
          <w:ilvl w:val="0"/>
          <w:numId w:val="9"/>
        </w:numPr>
        <w:spacing w:after="0" w:line="240" w:lineRule="auto"/>
        <w:rPr>
          <w:rFonts w:ascii="Georgia" w:hAnsi="Georgia"/>
        </w:rPr>
      </w:pPr>
      <w:r w:rsidRPr="009017B9">
        <w:rPr>
          <w:rFonts w:ascii="Georgia" w:hAnsi="Georgia"/>
        </w:rPr>
        <w:t xml:space="preserve">Bidder must supply a </w:t>
      </w:r>
      <w:r>
        <w:rPr>
          <w:rFonts w:ascii="Georgia" w:hAnsi="Georgia"/>
        </w:rPr>
        <w:t xml:space="preserve">local point of contact name, </w:t>
      </w:r>
      <w:r w:rsidRPr="009017B9">
        <w:rPr>
          <w:rFonts w:ascii="Georgia" w:hAnsi="Georgia"/>
        </w:rPr>
        <w:t xml:space="preserve">phone number </w:t>
      </w:r>
      <w:r>
        <w:rPr>
          <w:rFonts w:ascii="Georgia" w:hAnsi="Georgia"/>
        </w:rPr>
        <w:t xml:space="preserve">and email address </w:t>
      </w:r>
      <w:r w:rsidRPr="009017B9">
        <w:rPr>
          <w:rFonts w:ascii="Georgia" w:hAnsi="Georgia"/>
        </w:rPr>
        <w:t>fo</w:t>
      </w:r>
      <w:r>
        <w:rPr>
          <w:rFonts w:ascii="Georgia" w:hAnsi="Georgia"/>
        </w:rPr>
        <w:t xml:space="preserve">r inquiries and customer service purposes. </w:t>
      </w:r>
    </w:p>
    <w:p w:rsidR="009304AB" w:rsidRPr="009017B9" w:rsidRDefault="009304AB" w:rsidP="009304AB">
      <w:pPr>
        <w:pStyle w:val="ListParagraph"/>
        <w:rPr>
          <w:rFonts w:ascii="Georgia" w:hAnsi="Georgia"/>
        </w:rPr>
      </w:pPr>
    </w:p>
    <w:p w:rsidR="009304AB" w:rsidRPr="009017B9" w:rsidRDefault="009304AB" w:rsidP="009304AB">
      <w:pPr>
        <w:numPr>
          <w:ilvl w:val="0"/>
          <w:numId w:val="9"/>
        </w:numPr>
        <w:spacing w:after="0" w:line="240" w:lineRule="auto"/>
        <w:rPr>
          <w:rFonts w:ascii="Georgia" w:hAnsi="Georgia"/>
        </w:rPr>
      </w:pPr>
      <w:r w:rsidRPr="009017B9">
        <w:rPr>
          <w:rFonts w:ascii="Georgia" w:hAnsi="Georgia"/>
        </w:rPr>
        <w:t>Bidder will submit monthly invoices for each property to be paid Net 30 upon receipt of invoice. Purchase orders will not be issued to Bidder prior to/or commencing with delivery</w:t>
      </w:r>
      <w:r>
        <w:rPr>
          <w:rFonts w:ascii="Georgia" w:hAnsi="Georgia"/>
        </w:rPr>
        <w:t>.</w:t>
      </w:r>
    </w:p>
    <w:p w:rsidR="009304AB" w:rsidRPr="009017B9" w:rsidRDefault="009304AB" w:rsidP="009304AB">
      <w:pPr>
        <w:pStyle w:val="ListParagraph"/>
        <w:rPr>
          <w:rFonts w:ascii="Georgia" w:hAnsi="Georgia"/>
        </w:rPr>
      </w:pPr>
    </w:p>
    <w:p w:rsidR="009304AB" w:rsidRPr="00027941" w:rsidRDefault="009304AB" w:rsidP="009304AB">
      <w:pPr>
        <w:numPr>
          <w:ilvl w:val="0"/>
          <w:numId w:val="9"/>
        </w:numPr>
        <w:spacing w:after="0" w:line="240" w:lineRule="auto"/>
        <w:rPr>
          <w:rFonts w:ascii="Georgia" w:hAnsi="Georgia"/>
        </w:rPr>
      </w:pPr>
      <w:r>
        <w:rPr>
          <w:rFonts w:ascii="Georgia" w:hAnsi="Georgia"/>
        </w:rPr>
        <w:t xml:space="preserve">Outline additional potential fees that may be incurred during contract term including, but not limited to: Waiting time, Holiday fees, Excessive Item Handling, Special Request or Supply Fee, Excess Liability fee, Insurance Fees, etc. </w:t>
      </w:r>
    </w:p>
    <w:p w:rsidR="009304AB" w:rsidRDefault="009304AB" w:rsidP="009304AB">
      <w:pPr>
        <w:pStyle w:val="ListParagraph"/>
        <w:rPr>
          <w:rFonts w:ascii="Georgia" w:hAnsi="Georgia"/>
          <w:highlight w:val="yellow"/>
        </w:rPr>
      </w:pPr>
    </w:p>
    <w:p w:rsidR="009304AB" w:rsidRDefault="009304AB" w:rsidP="009304AB">
      <w:pPr>
        <w:numPr>
          <w:ilvl w:val="0"/>
          <w:numId w:val="9"/>
        </w:numPr>
        <w:spacing w:after="0" w:line="240" w:lineRule="auto"/>
        <w:rPr>
          <w:rFonts w:ascii="Georgia" w:hAnsi="Georgia"/>
        </w:rPr>
      </w:pPr>
      <w:r>
        <w:rPr>
          <w:rFonts w:ascii="Georgia" w:hAnsi="Georgia"/>
        </w:rPr>
        <w:t>Rate adjustments may only fluctuate no more than once per year following thirty (30) days written notice and approval by SGC.</w:t>
      </w:r>
    </w:p>
    <w:p w:rsidR="009304AB" w:rsidRDefault="009304AB" w:rsidP="009304AB">
      <w:pPr>
        <w:pStyle w:val="ListParagraph"/>
        <w:rPr>
          <w:rFonts w:ascii="Georgia" w:hAnsi="Georgia"/>
        </w:rPr>
      </w:pPr>
    </w:p>
    <w:p w:rsidR="009304AB" w:rsidRDefault="009304AB" w:rsidP="009304AB">
      <w:pPr>
        <w:numPr>
          <w:ilvl w:val="0"/>
          <w:numId w:val="9"/>
        </w:numPr>
        <w:spacing w:after="0" w:line="240" w:lineRule="auto"/>
        <w:rPr>
          <w:rFonts w:ascii="Georgia" w:hAnsi="Georgia"/>
        </w:rPr>
      </w:pPr>
      <w:r>
        <w:rPr>
          <w:rFonts w:ascii="Georgia" w:hAnsi="Georgia"/>
        </w:rPr>
        <w:t xml:space="preserve">Fuel Surcharges, if included in contract structure, must align with the National Average as they associate with U.S. Energy Information Administration and will update every Monday as listed on </w:t>
      </w:r>
      <w:hyperlink r:id="rId14" w:history="1">
        <w:r w:rsidRPr="002D3773">
          <w:rPr>
            <w:rStyle w:val="Hyperlink"/>
            <w:rFonts w:ascii="Georgia" w:hAnsi="Georgia"/>
          </w:rPr>
          <w:t>http://www.eia.gov/petroleum/gasdiesel/</w:t>
        </w:r>
      </w:hyperlink>
      <w:r>
        <w:rPr>
          <w:rFonts w:ascii="Georgia" w:hAnsi="Georgia"/>
        </w:rPr>
        <w:t xml:space="preserve">. Please outline additional surcharges that may be incurred. </w:t>
      </w:r>
    </w:p>
    <w:p w:rsidR="009304AB" w:rsidRDefault="009304AB" w:rsidP="009304AB">
      <w:pPr>
        <w:pStyle w:val="ListParagraph"/>
        <w:rPr>
          <w:rFonts w:ascii="Georgia" w:hAnsi="Georgia"/>
        </w:rPr>
      </w:pPr>
    </w:p>
    <w:p w:rsidR="009304AB" w:rsidRDefault="009304AB" w:rsidP="009304AB">
      <w:pPr>
        <w:numPr>
          <w:ilvl w:val="0"/>
          <w:numId w:val="9"/>
        </w:numPr>
        <w:spacing w:after="0" w:line="240" w:lineRule="auto"/>
        <w:rPr>
          <w:rFonts w:ascii="Georgia" w:hAnsi="Georgia"/>
        </w:rPr>
      </w:pPr>
      <w:r>
        <w:rPr>
          <w:rFonts w:ascii="Georgia" w:hAnsi="Georgia"/>
        </w:rPr>
        <w:t xml:space="preserve">SGC reserves the right to modify the agreement mid-term to change service intervals and/or liability limits, etc…  </w:t>
      </w:r>
    </w:p>
    <w:p w:rsidR="00865C99" w:rsidRPr="00865C99" w:rsidRDefault="00865C99" w:rsidP="00865C99"/>
    <w:p w:rsidR="004D32F5" w:rsidRDefault="004D32F5" w:rsidP="004D32F5">
      <w:pPr>
        <w:pStyle w:val="Heading2"/>
      </w:pPr>
      <w:bookmarkStart w:id="18" w:name="_Toc17728987"/>
      <w:bookmarkStart w:id="19" w:name="_Toc17988936"/>
      <w:r>
        <w:t>Price/Fee Structure and Terms</w:t>
      </w:r>
      <w:bookmarkEnd w:id="18"/>
      <w:bookmarkEnd w:id="19"/>
    </w:p>
    <w:p w:rsidR="00E96538" w:rsidRPr="00ED25C8" w:rsidRDefault="00ED25C8" w:rsidP="00ED25C8">
      <w:pPr>
        <w:ind w:left="1440"/>
        <w:rPr>
          <w:b/>
        </w:rPr>
      </w:pPr>
      <w:r w:rsidRPr="00ED25C8">
        <w:rPr>
          <w:b/>
        </w:rPr>
        <w:t xml:space="preserve">Please provide your monthly </w:t>
      </w:r>
      <w:r>
        <w:rPr>
          <w:b/>
        </w:rPr>
        <w:t xml:space="preserve">all </w:t>
      </w:r>
      <w:r w:rsidRPr="00ED25C8">
        <w:rPr>
          <w:b/>
        </w:rPr>
        <w:t>inclusive price per property to provide your service</w:t>
      </w:r>
      <w:r w:rsidR="004C2E2A">
        <w:rPr>
          <w:b/>
        </w:rPr>
        <w:t xml:space="preserve"> to each property </w:t>
      </w:r>
      <w:r w:rsidRPr="00ED25C8">
        <w:rPr>
          <w:b/>
        </w:rPr>
        <w:t>and any discounts offered for early payment.</w:t>
      </w:r>
    </w:p>
    <w:p w:rsidR="00E96538" w:rsidRPr="002E0C14" w:rsidRDefault="00E96538" w:rsidP="00E96538">
      <w:pPr>
        <w:pStyle w:val="Heading2"/>
      </w:pPr>
      <w:bookmarkStart w:id="20" w:name="_Toc17988939"/>
      <w:r>
        <w:t>Price Escalation</w:t>
      </w:r>
      <w:bookmarkEnd w:id="20"/>
    </w:p>
    <w:p w:rsidR="00E96538" w:rsidRDefault="00ED25C8" w:rsidP="00E96538">
      <w:pPr>
        <w:widowControl w:val="0"/>
        <w:kinsoku w:val="0"/>
        <w:spacing w:after="0" w:line="240" w:lineRule="auto"/>
        <w:ind w:left="1440"/>
        <w:jc w:val="both"/>
        <w:rPr>
          <w:rFonts w:eastAsia="Times New Roman" w:cstheme="minorHAnsi"/>
          <w:color w:val="FF0000"/>
        </w:rPr>
      </w:pPr>
      <w:r w:rsidRPr="00ED25C8">
        <w:rPr>
          <w:rFonts w:eastAsia="Times New Roman" w:cstheme="minorHAnsi"/>
        </w:rPr>
        <w:t>Is your price fixed for the contract term including the two one year option years to renew?</w:t>
      </w:r>
      <w:r>
        <w:rPr>
          <w:rFonts w:eastAsia="Times New Roman" w:cstheme="minorHAnsi"/>
          <w:color w:val="FF0000"/>
        </w:rPr>
        <w:t xml:space="preserve"> </w:t>
      </w:r>
    </w:p>
    <w:p w:rsidR="00ED25C8" w:rsidRPr="00EA5550" w:rsidRDefault="00ED25C8" w:rsidP="00E96538">
      <w:pPr>
        <w:widowControl w:val="0"/>
        <w:kinsoku w:val="0"/>
        <w:spacing w:after="0" w:line="240" w:lineRule="auto"/>
        <w:ind w:left="1440"/>
        <w:jc w:val="both"/>
        <w:rPr>
          <w:rFonts w:eastAsia="Times New Roman" w:cstheme="minorHAnsi"/>
          <w:color w:val="FF0000"/>
        </w:rPr>
      </w:pPr>
    </w:p>
    <w:p w:rsidR="00E96538" w:rsidRPr="00961C9F" w:rsidRDefault="00E96538" w:rsidP="00E96538">
      <w:pPr>
        <w:pStyle w:val="Heading2"/>
        <w:rPr>
          <w:rFonts w:eastAsia="Times New Roman"/>
        </w:rPr>
      </w:pPr>
      <w:bookmarkStart w:id="21" w:name="_Toc17988943"/>
      <w:r w:rsidRPr="00961C9F">
        <w:rPr>
          <w:rFonts w:eastAsia="Times New Roman"/>
        </w:rPr>
        <w:t>Tax Exempt Status</w:t>
      </w:r>
      <w:bookmarkEnd w:id="21"/>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22" w:name="_Toc17988944"/>
      <w:r w:rsidRPr="00961C9F">
        <w:rPr>
          <w:rFonts w:eastAsia="Times New Roman"/>
        </w:rPr>
        <w:t>Payment Terms</w:t>
      </w:r>
      <w:bookmarkEnd w:id="22"/>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0B3F3F" w:rsidRDefault="00E96538" w:rsidP="00E96538">
      <w:pPr>
        <w:pStyle w:val="Heading1"/>
        <w:rPr>
          <w:rFonts w:eastAsia="Times New Roman"/>
        </w:rPr>
      </w:pPr>
      <w:bookmarkStart w:id="23" w:name="_Toc17988945"/>
      <w:r>
        <w:rPr>
          <w:rFonts w:eastAsia="Times New Roman"/>
        </w:rPr>
        <w:t>Supplemental Bidder Information</w:t>
      </w:r>
      <w:bookmarkEnd w:id="23"/>
    </w:p>
    <w:p w:rsidR="00E96538" w:rsidRPr="00961C9F" w:rsidRDefault="00E96538" w:rsidP="00E96538">
      <w:pPr>
        <w:pStyle w:val="Heading2"/>
        <w:rPr>
          <w:rFonts w:eastAsia="Times New Roman"/>
        </w:rPr>
      </w:pPr>
      <w:bookmarkStart w:id="24" w:name="_Toc17988947"/>
      <w:r w:rsidRPr="00961C9F">
        <w:rPr>
          <w:rFonts w:eastAsia="Times New Roman"/>
        </w:rPr>
        <w:t>Conformity of Proposal with SGC Requirements</w:t>
      </w:r>
      <w:bookmarkEnd w:id="24"/>
    </w:p>
    <w:p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r w:rsidR="004C2E2A">
        <w:rPr>
          <w:rFonts w:eastAsia="Times New Roman" w:cstheme="minorHAnsi"/>
        </w:rPr>
        <w:t xml:space="preserve"> List any sub-contractors. </w:t>
      </w:r>
    </w:p>
    <w:p w:rsidR="00E96538" w:rsidRPr="00961C9F" w:rsidRDefault="00E96538" w:rsidP="00E96538">
      <w:pPr>
        <w:pStyle w:val="Heading1"/>
        <w:rPr>
          <w:rFonts w:eastAsia="Times New Roman"/>
        </w:rPr>
      </w:pPr>
      <w:bookmarkStart w:id="25" w:name="_Toc17988948"/>
      <w:r w:rsidRPr="00961C9F">
        <w:rPr>
          <w:rFonts w:eastAsia="Times New Roman"/>
        </w:rPr>
        <w:t>Vendor Requirements</w:t>
      </w:r>
      <w:bookmarkEnd w:id="25"/>
    </w:p>
    <w:p w:rsidR="00E96538" w:rsidRPr="00961C9F" w:rsidRDefault="00E96538" w:rsidP="00E96538">
      <w:pPr>
        <w:pStyle w:val="Heading2"/>
        <w:rPr>
          <w:rFonts w:eastAsia="Times New Roman"/>
        </w:rPr>
      </w:pPr>
      <w:bookmarkStart w:id="26" w:name="_Toc17988949"/>
      <w:r w:rsidRPr="00961C9F">
        <w:rPr>
          <w:rFonts w:eastAsia="Times New Roman"/>
        </w:rPr>
        <w:t>Proposal</w:t>
      </w:r>
      <w:bookmarkEnd w:id="26"/>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96538" w:rsidRPr="00961C9F" w:rsidRDefault="00E96538" w:rsidP="00E96538">
      <w:pPr>
        <w:pStyle w:val="Heading2"/>
        <w:rPr>
          <w:rFonts w:eastAsia="Times New Roman"/>
        </w:rPr>
      </w:pPr>
      <w:bookmarkStart w:id="27" w:name="_Toc17988951"/>
      <w:r w:rsidRPr="00961C9F">
        <w:rPr>
          <w:rFonts w:eastAsia="Times New Roman"/>
        </w:rPr>
        <w:t>Standard Service Agreement</w:t>
      </w:r>
      <w:bookmarkEnd w:id="27"/>
      <w:r w:rsidRPr="00961C9F">
        <w:rPr>
          <w:rFonts w:eastAsia="Times New Roman"/>
        </w:rPr>
        <w:t xml:space="preserve">  </w:t>
      </w:r>
    </w:p>
    <w:p w:rsidR="00E96538" w:rsidRPr="004C2E2A" w:rsidRDefault="00E96538" w:rsidP="00E96538">
      <w:pPr>
        <w:autoSpaceDE w:val="0"/>
        <w:autoSpaceDN w:val="0"/>
        <w:adjustRightInd w:val="0"/>
        <w:spacing w:after="120" w:line="240" w:lineRule="auto"/>
        <w:ind w:left="1440"/>
        <w:jc w:val="both"/>
        <w:rPr>
          <w:rFonts w:eastAsia="Times New Roman" w:cstheme="minorHAnsi"/>
        </w:rPr>
      </w:pPr>
      <w:r w:rsidRPr="004C2E2A">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rsidR="00E96538" w:rsidRDefault="00E96538" w:rsidP="00E96538">
      <w:pPr>
        <w:ind w:left="1440"/>
        <w:jc w:val="both"/>
        <w:rPr>
          <w:rFonts w:asciiTheme="majorHAnsi" w:eastAsia="Times New Roman" w:hAnsiTheme="majorHAnsi" w:cstheme="majorBidi"/>
          <w:color w:val="2E74B5" w:themeColor="accent1" w:themeShade="BF"/>
          <w:sz w:val="32"/>
          <w:szCs w:val="32"/>
        </w:rPr>
      </w:pPr>
      <w:r>
        <w:rPr>
          <w:rFonts w:eastAsia="Times New Roman"/>
        </w:rPr>
        <w:br w:type="page"/>
      </w:r>
    </w:p>
    <w:p w:rsidR="00E96538" w:rsidRDefault="00E96538" w:rsidP="00E96538">
      <w:pPr>
        <w:pStyle w:val="Heading1"/>
        <w:rPr>
          <w:rFonts w:eastAsia="Times New Roman"/>
        </w:rPr>
      </w:pPr>
      <w:bookmarkStart w:id="28" w:name="_Toc17988957"/>
      <w:r>
        <w:rPr>
          <w:rFonts w:eastAsia="Times New Roman"/>
        </w:rPr>
        <w:t xml:space="preserve">Bidder </w:t>
      </w:r>
      <w:r w:rsidRPr="0034489C">
        <w:rPr>
          <w:rFonts w:eastAsia="Times New Roman"/>
        </w:rPr>
        <w:t>Cert</w:t>
      </w:r>
      <w:r>
        <w:rPr>
          <w:rFonts w:eastAsia="Times New Roman"/>
        </w:rPr>
        <w:t>ifications and Representations</w:t>
      </w:r>
      <w:bookmarkEnd w:id="28"/>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5"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1D" w:rsidRDefault="006A381D">
      <w:pPr>
        <w:spacing w:after="0" w:line="240" w:lineRule="auto"/>
      </w:pPr>
      <w:r>
        <w:separator/>
      </w:r>
    </w:p>
  </w:endnote>
  <w:endnote w:type="continuationSeparator" w:id="0">
    <w:p w:rsidR="006A381D" w:rsidRDefault="006A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4F2163" w:rsidRDefault="004F216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1B61">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1D" w:rsidRDefault="006A381D">
      <w:pPr>
        <w:spacing w:after="0" w:line="240" w:lineRule="auto"/>
      </w:pPr>
      <w:r>
        <w:separator/>
      </w:r>
    </w:p>
  </w:footnote>
  <w:footnote w:type="continuationSeparator" w:id="0">
    <w:p w:rsidR="006A381D" w:rsidRDefault="006A3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0A47982"/>
    <w:multiLevelType w:val="hybridMultilevel"/>
    <w:tmpl w:val="67DCB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8"/>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420BC"/>
    <w:rsid w:val="0023713C"/>
    <w:rsid w:val="00237E51"/>
    <w:rsid w:val="002A4133"/>
    <w:rsid w:val="003E25F2"/>
    <w:rsid w:val="00456378"/>
    <w:rsid w:val="00456E00"/>
    <w:rsid w:val="00470E46"/>
    <w:rsid w:val="004C2E2A"/>
    <w:rsid w:val="004D32F5"/>
    <w:rsid w:val="004F2163"/>
    <w:rsid w:val="006A381D"/>
    <w:rsid w:val="00772852"/>
    <w:rsid w:val="0077626A"/>
    <w:rsid w:val="007F794E"/>
    <w:rsid w:val="00834241"/>
    <w:rsid w:val="00865C99"/>
    <w:rsid w:val="008B7F57"/>
    <w:rsid w:val="00921B61"/>
    <w:rsid w:val="009304AB"/>
    <w:rsid w:val="009D2F2D"/>
    <w:rsid w:val="00B04250"/>
    <w:rsid w:val="00C60AFF"/>
    <w:rsid w:val="00D605DA"/>
    <w:rsid w:val="00E96538"/>
    <w:rsid w:val="00ED25C8"/>
    <w:rsid w:val="00EE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4C2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axe@senecacasinos.com" TargetMode="External"/><Relationship Id="rId5" Type="http://schemas.openxmlformats.org/officeDocument/2006/relationships/footnotes" Target="footnote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ia.gov/petroleum/gasdie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3165</Words>
  <Characters>18043</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Holly Watson</cp:lastModifiedBy>
  <cp:revision>2</cp:revision>
  <cp:lastPrinted>2021-11-19T17:04:00Z</cp:lastPrinted>
  <dcterms:created xsi:type="dcterms:W3CDTF">2021-11-19T18:09:00Z</dcterms:created>
  <dcterms:modified xsi:type="dcterms:W3CDTF">2021-11-19T18:09:00Z</dcterms:modified>
</cp:coreProperties>
</file>