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916138">
          <w:pPr>
            <w:ind w:left="6030" w:firstLine="45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778750" cy="4095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7778750" cy="409575"/>
                            </a:xfrm>
                            <a:prstGeom prst="rect">
                              <a:avLst/>
                            </a:prstGeom>
                            <a:noFill/>
                            <a:ln w="6350">
                              <a:noFill/>
                            </a:ln>
                            <a:effectLst/>
                          </wps:spPr>
                          <wps:txbx>
                            <w:txbxContent>
                              <w:p w:rsidR="004F2163" w:rsidRDefault="008F2250" w:rsidP="00560B6D">
                                <w:pPr>
                                  <w:pStyle w:val="NoSpacing"/>
                                  <w:ind w:left="-720"/>
                                  <w:rPr>
                                    <w:color w:val="5B9BD5" w:themeColor="accent1"/>
                                    <w:sz w:val="40"/>
                                    <w:szCs w:val="40"/>
                                  </w:rPr>
                                </w:pPr>
                                <w:r>
                                  <w:rPr>
                                    <w:color w:val="5B9BD5" w:themeColor="accent1"/>
                                    <w:sz w:val="40"/>
                                    <w:szCs w:val="40"/>
                                  </w:rPr>
                                  <w:t xml:space="preserve">     </w:t>
                                </w:r>
                                <w:r w:rsidR="007951E0">
                                  <w:rPr>
                                    <w:color w:val="5B9BD5" w:themeColor="accent1"/>
                                    <w:sz w:val="40"/>
                                    <w:szCs w:val="40"/>
                                  </w:rPr>
                                  <w:t xml:space="preserve"> </w:t>
                                </w:r>
                                <w:r>
                                  <w:rPr>
                                    <w:color w:val="5B9BD5" w:themeColor="accent1"/>
                                    <w:sz w:val="40"/>
                                    <w:szCs w:val="40"/>
                                  </w:rPr>
                                  <w:t xml:space="preserve">         </w:t>
                                </w:r>
                                <w:r w:rsidR="001B53EB">
                                  <w:rPr>
                                    <w:color w:val="5B9BD5" w:themeColor="accent1"/>
                                    <w:sz w:val="40"/>
                                    <w:szCs w:val="40"/>
                                  </w:rPr>
                                  <w:t xml:space="preserve">                        </w:t>
                                </w:r>
                                <w:r w:rsidR="006901CE">
                                  <w:rPr>
                                    <w:color w:val="5B9BD5" w:themeColor="accent1"/>
                                    <w:sz w:val="40"/>
                                    <w:szCs w:val="40"/>
                                  </w:rPr>
                                  <w:t>S</w:t>
                                </w:r>
                                <w:r w:rsidR="00DC1917">
                                  <w:rPr>
                                    <w:color w:val="5B9BD5" w:themeColor="accent1"/>
                                    <w:sz w:val="40"/>
                                    <w:szCs w:val="40"/>
                                  </w:rPr>
                                  <w:t>A</w:t>
                                </w:r>
                                <w:r w:rsidR="008D2D98" w:rsidRPr="008D2D98">
                                  <w:rPr>
                                    <w:color w:val="5B9BD5" w:themeColor="accent1"/>
                                    <w:sz w:val="40"/>
                                    <w:szCs w:val="40"/>
                                  </w:rPr>
                                  <w:t>RC-00</w:t>
                                </w:r>
                                <w:r w:rsidR="00DC1917">
                                  <w:rPr>
                                    <w:color w:val="5B9BD5" w:themeColor="accent1"/>
                                    <w:sz w:val="40"/>
                                    <w:szCs w:val="40"/>
                                  </w:rPr>
                                  <w:t>55</w:t>
                                </w:r>
                                <w:r w:rsidR="0076006C">
                                  <w:rPr>
                                    <w:color w:val="5B9BD5" w:themeColor="accent1"/>
                                    <w:sz w:val="40"/>
                                    <w:szCs w:val="40"/>
                                  </w:rPr>
                                  <w:t>-22</w:t>
                                </w:r>
                                <w:r w:rsidR="008D2D98" w:rsidRPr="008D2D98">
                                  <w:rPr>
                                    <w:color w:val="5B9BD5" w:themeColor="accent1"/>
                                    <w:sz w:val="40"/>
                                    <w:szCs w:val="40"/>
                                  </w:rPr>
                                  <w:t>HW</w:t>
                                </w:r>
                                <w:r w:rsidR="006901CE">
                                  <w:rPr>
                                    <w:color w:val="5B9BD5" w:themeColor="accent1"/>
                                    <w:sz w:val="40"/>
                                    <w:szCs w:val="40"/>
                                  </w:rPr>
                                  <w:t xml:space="preserve"> </w:t>
                                </w:r>
                                <w:r w:rsidR="00DC1917">
                                  <w:rPr>
                                    <w:color w:val="5B9BD5" w:themeColor="accent1"/>
                                    <w:sz w:val="40"/>
                                    <w:szCs w:val="40"/>
                                  </w:rPr>
                                  <w:t>Sign Removal</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612.5pt;height:3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" filled="f" stroked="f" strokeweight=".5pt">
                    <v:textbox inset="126pt,0,54pt,0">
                      <w:txbxContent>
                        <w:p w:rsidR="004F2163" w:rsidRDefault="008F2250" w:rsidP="00560B6D">
                          <w:pPr>
                            <w:pStyle w:val="NoSpacing"/>
                            <w:ind w:left="-720"/>
                            <w:rPr>
                              <w:color w:val="5B9BD5" w:themeColor="accent1"/>
                              <w:sz w:val="40"/>
                              <w:szCs w:val="40"/>
                            </w:rPr>
                          </w:pPr>
                          <w:r>
                            <w:rPr>
                              <w:color w:val="5B9BD5" w:themeColor="accent1"/>
                              <w:sz w:val="40"/>
                              <w:szCs w:val="40"/>
                            </w:rPr>
                            <w:t xml:space="preserve">     </w:t>
                          </w:r>
                          <w:r w:rsidR="007951E0">
                            <w:rPr>
                              <w:color w:val="5B9BD5" w:themeColor="accent1"/>
                              <w:sz w:val="40"/>
                              <w:szCs w:val="40"/>
                            </w:rPr>
                            <w:t xml:space="preserve"> </w:t>
                          </w:r>
                          <w:r>
                            <w:rPr>
                              <w:color w:val="5B9BD5" w:themeColor="accent1"/>
                              <w:sz w:val="40"/>
                              <w:szCs w:val="40"/>
                            </w:rPr>
                            <w:t xml:space="preserve">         </w:t>
                          </w:r>
                          <w:r w:rsidR="001B53EB">
                            <w:rPr>
                              <w:color w:val="5B9BD5" w:themeColor="accent1"/>
                              <w:sz w:val="40"/>
                              <w:szCs w:val="40"/>
                            </w:rPr>
                            <w:t xml:space="preserve">                        </w:t>
                          </w:r>
                          <w:r w:rsidR="006901CE">
                            <w:rPr>
                              <w:color w:val="5B9BD5" w:themeColor="accent1"/>
                              <w:sz w:val="40"/>
                              <w:szCs w:val="40"/>
                            </w:rPr>
                            <w:t>S</w:t>
                          </w:r>
                          <w:r w:rsidR="00DC1917">
                            <w:rPr>
                              <w:color w:val="5B9BD5" w:themeColor="accent1"/>
                              <w:sz w:val="40"/>
                              <w:szCs w:val="40"/>
                            </w:rPr>
                            <w:t>A</w:t>
                          </w:r>
                          <w:r w:rsidR="008D2D98" w:rsidRPr="008D2D98">
                            <w:rPr>
                              <w:color w:val="5B9BD5" w:themeColor="accent1"/>
                              <w:sz w:val="40"/>
                              <w:szCs w:val="40"/>
                            </w:rPr>
                            <w:t>RC-00</w:t>
                          </w:r>
                          <w:r w:rsidR="00DC1917">
                            <w:rPr>
                              <w:color w:val="5B9BD5" w:themeColor="accent1"/>
                              <w:sz w:val="40"/>
                              <w:szCs w:val="40"/>
                            </w:rPr>
                            <w:t>55</w:t>
                          </w:r>
                          <w:r w:rsidR="0076006C">
                            <w:rPr>
                              <w:color w:val="5B9BD5" w:themeColor="accent1"/>
                              <w:sz w:val="40"/>
                              <w:szCs w:val="40"/>
                            </w:rPr>
                            <w:t>-22</w:t>
                          </w:r>
                          <w:r w:rsidR="008D2D98" w:rsidRPr="008D2D98">
                            <w:rPr>
                              <w:color w:val="5B9BD5" w:themeColor="accent1"/>
                              <w:sz w:val="40"/>
                              <w:szCs w:val="40"/>
                            </w:rPr>
                            <w:t>HW</w:t>
                          </w:r>
                          <w:r w:rsidR="006901CE">
                            <w:rPr>
                              <w:color w:val="5B9BD5" w:themeColor="accent1"/>
                              <w:sz w:val="40"/>
                              <w:szCs w:val="40"/>
                            </w:rPr>
                            <w:t xml:space="preserve"> </w:t>
                          </w:r>
                          <w:r w:rsidR="00DC1917">
                            <w:rPr>
                              <w:color w:val="5B9BD5" w:themeColor="accent1"/>
                              <w:sz w:val="40"/>
                              <w:szCs w:val="40"/>
                            </w:rPr>
                            <w:t>Sign Removal</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563B67"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727559"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C416A3"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0017454" w:history="1">
            <w:r w:rsidR="00C416A3" w:rsidRPr="00B95009">
              <w:rPr>
                <w:rStyle w:val="Hyperlink"/>
                <w:noProof/>
              </w:rPr>
              <w:t>I.</w:t>
            </w:r>
            <w:r w:rsidR="00C416A3">
              <w:rPr>
                <w:rFonts w:eastAsiaTheme="minorEastAsia"/>
                <w:noProof/>
              </w:rPr>
              <w:tab/>
            </w:r>
            <w:r w:rsidR="00C416A3" w:rsidRPr="00B95009">
              <w:rPr>
                <w:rStyle w:val="Hyperlink"/>
                <w:noProof/>
              </w:rPr>
              <w:t>Introduction</w:t>
            </w:r>
            <w:r w:rsidR="00C416A3">
              <w:rPr>
                <w:noProof/>
                <w:webHidden/>
              </w:rPr>
              <w:tab/>
            </w:r>
            <w:r w:rsidR="00C416A3">
              <w:rPr>
                <w:noProof/>
                <w:webHidden/>
              </w:rPr>
              <w:fldChar w:fldCharType="begin"/>
            </w:r>
            <w:r w:rsidR="00C416A3">
              <w:rPr>
                <w:noProof/>
                <w:webHidden/>
              </w:rPr>
              <w:instrText xml:space="preserve"> PAGEREF _Toc80017454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563B67">
          <w:pPr>
            <w:pStyle w:val="TOC1"/>
            <w:tabs>
              <w:tab w:val="left" w:pos="440"/>
              <w:tab w:val="right" w:leader="dot" w:pos="9350"/>
            </w:tabs>
            <w:rPr>
              <w:rFonts w:eastAsiaTheme="minorEastAsia"/>
              <w:noProof/>
            </w:rPr>
          </w:pPr>
          <w:hyperlink w:anchor="_Toc80017455" w:history="1">
            <w:r w:rsidR="00C416A3" w:rsidRPr="00B95009">
              <w:rPr>
                <w:rStyle w:val="Hyperlink"/>
                <w:noProof/>
              </w:rPr>
              <w:t>II.</w:t>
            </w:r>
            <w:r w:rsidR="00C416A3">
              <w:rPr>
                <w:rFonts w:eastAsiaTheme="minorEastAsia"/>
                <w:noProof/>
              </w:rPr>
              <w:tab/>
            </w:r>
            <w:r w:rsidR="00C416A3" w:rsidRPr="00B95009">
              <w:rPr>
                <w:rStyle w:val="Hyperlink"/>
                <w:noProof/>
              </w:rPr>
              <w:t>RFP Objective</w:t>
            </w:r>
            <w:r w:rsidR="00C416A3">
              <w:rPr>
                <w:noProof/>
                <w:webHidden/>
              </w:rPr>
              <w:tab/>
            </w:r>
            <w:r w:rsidR="00C416A3">
              <w:rPr>
                <w:noProof/>
                <w:webHidden/>
              </w:rPr>
              <w:fldChar w:fldCharType="begin"/>
            </w:r>
            <w:r w:rsidR="00C416A3">
              <w:rPr>
                <w:noProof/>
                <w:webHidden/>
              </w:rPr>
              <w:instrText xml:space="preserve"> PAGEREF _Toc80017455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563B67">
          <w:pPr>
            <w:pStyle w:val="TOC1"/>
            <w:tabs>
              <w:tab w:val="left" w:pos="660"/>
              <w:tab w:val="right" w:leader="dot" w:pos="9350"/>
            </w:tabs>
            <w:rPr>
              <w:rFonts w:eastAsiaTheme="minorEastAsia"/>
              <w:noProof/>
            </w:rPr>
          </w:pPr>
          <w:hyperlink w:anchor="_Toc80017456" w:history="1">
            <w:r w:rsidR="00C416A3" w:rsidRPr="00B95009">
              <w:rPr>
                <w:rStyle w:val="Hyperlink"/>
                <w:noProof/>
              </w:rPr>
              <w:t>III.</w:t>
            </w:r>
            <w:r w:rsidR="00C416A3">
              <w:rPr>
                <w:rFonts w:eastAsiaTheme="minorEastAsia"/>
                <w:noProof/>
              </w:rPr>
              <w:tab/>
            </w:r>
            <w:r w:rsidR="00C416A3" w:rsidRPr="00B95009">
              <w:rPr>
                <w:rStyle w:val="Hyperlink"/>
                <w:noProof/>
              </w:rPr>
              <w:t>RFP Administrative Information</w:t>
            </w:r>
            <w:r w:rsidR="00C416A3">
              <w:rPr>
                <w:noProof/>
                <w:webHidden/>
              </w:rPr>
              <w:tab/>
            </w:r>
            <w:r w:rsidR="00C416A3">
              <w:rPr>
                <w:noProof/>
                <w:webHidden/>
              </w:rPr>
              <w:fldChar w:fldCharType="begin"/>
            </w:r>
            <w:r w:rsidR="00C416A3">
              <w:rPr>
                <w:noProof/>
                <w:webHidden/>
              </w:rPr>
              <w:instrText xml:space="preserve"> PAGEREF _Toc80017456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563B67">
          <w:pPr>
            <w:pStyle w:val="TOC2"/>
            <w:tabs>
              <w:tab w:val="left" w:pos="660"/>
              <w:tab w:val="right" w:leader="dot" w:pos="9350"/>
            </w:tabs>
            <w:rPr>
              <w:rFonts w:eastAsiaTheme="minorEastAsia"/>
              <w:noProof/>
            </w:rPr>
          </w:pPr>
          <w:hyperlink w:anchor="_Toc80017457" w:history="1">
            <w:r w:rsidR="00C416A3" w:rsidRPr="00B95009">
              <w:rPr>
                <w:rStyle w:val="Hyperlink"/>
                <w:noProof/>
              </w:rPr>
              <w:t>A.</w:t>
            </w:r>
            <w:r w:rsidR="00C416A3">
              <w:rPr>
                <w:rFonts w:eastAsiaTheme="minorEastAsia"/>
                <w:noProof/>
              </w:rPr>
              <w:tab/>
            </w:r>
            <w:r w:rsidR="00C416A3" w:rsidRPr="00B95009">
              <w:rPr>
                <w:rStyle w:val="Hyperlink"/>
                <w:noProof/>
              </w:rPr>
              <w:t>Contact Information</w:t>
            </w:r>
            <w:r w:rsidR="00C416A3">
              <w:rPr>
                <w:noProof/>
                <w:webHidden/>
              </w:rPr>
              <w:tab/>
            </w:r>
            <w:r w:rsidR="00C416A3">
              <w:rPr>
                <w:noProof/>
                <w:webHidden/>
              </w:rPr>
              <w:fldChar w:fldCharType="begin"/>
            </w:r>
            <w:r w:rsidR="00C416A3">
              <w:rPr>
                <w:noProof/>
                <w:webHidden/>
              </w:rPr>
              <w:instrText xml:space="preserve"> PAGEREF _Toc80017457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563B67">
          <w:pPr>
            <w:pStyle w:val="TOC2"/>
            <w:tabs>
              <w:tab w:val="left" w:pos="660"/>
              <w:tab w:val="right" w:leader="dot" w:pos="9350"/>
            </w:tabs>
            <w:rPr>
              <w:rFonts w:eastAsiaTheme="minorEastAsia"/>
              <w:noProof/>
            </w:rPr>
          </w:pPr>
          <w:hyperlink w:anchor="_Toc80017458" w:history="1">
            <w:r w:rsidR="00C416A3" w:rsidRPr="00B95009">
              <w:rPr>
                <w:rStyle w:val="Hyperlink"/>
                <w:noProof/>
              </w:rPr>
              <w:t>B.</w:t>
            </w:r>
            <w:r w:rsidR="00C416A3">
              <w:rPr>
                <w:rFonts w:eastAsiaTheme="minorEastAsia"/>
                <w:noProof/>
              </w:rPr>
              <w:tab/>
            </w:r>
            <w:r w:rsidR="00C416A3" w:rsidRPr="00B95009">
              <w:rPr>
                <w:rStyle w:val="Hyperlink"/>
                <w:noProof/>
              </w:rPr>
              <w:t>Schedule of Events</w:t>
            </w:r>
            <w:r w:rsidR="00C416A3">
              <w:rPr>
                <w:noProof/>
                <w:webHidden/>
              </w:rPr>
              <w:tab/>
            </w:r>
            <w:r w:rsidR="00C416A3">
              <w:rPr>
                <w:noProof/>
                <w:webHidden/>
              </w:rPr>
              <w:fldChar w:fldCharType="begin"/>
            </w:r>
            <w:r w:rsidR="00C416A3">
              <w:rPr>
                <w:noProof/>
                <w:webHidden/>
              </w:rPr>
              <w:instrText xml:space="preserve"> PAGEREF _Toc80017458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563B67" w:rsidP="00306DEE">
          <w:pPr>
            <w:pStyle w:val="TOC2"/>
            <w:tabs>
              <w:tab w:val="left" w:pos="660"/>
              <w:tab w:val="right" w:leader="dot" w:pos="9350"/>
            </w:tabs>
            <w:rPr>
              <w:rFonts w:eastAsiaTheme="minorEastAsia"/>
              <w:noProof/>
            </w:rPr>
          </w:pPr>
          <w:hyperlink w:anchor="_Toc80017459"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Intent to Bid</w:t>
            </w:r>
            <w:r w:rsidR="00306DEE">
              <w:rPr>
                <w:rStyle w:val="Hyperlink"/>
                <w:rFonts w:eastAsia="Times New Roman"/>
                <w:noProof/>
              </w:rPr>
              <w:t>, Bidder Questions, &amp; Walkthrough</w:t>
            </w:r>
            <w:r w:rsidR="00C416A3">
              <w:rPr>
                <w:noProof/>
                <w:webHidden/>
              </w:rPr>
              <w:tab/>
            </w:r>
            <w:r w:rsidR="00C416A3">
              <w:rPr>
                <w:noProof/>
                <w:webHidden/>
              </w:rPr>
              <w:fldChar w:fldCharType="begin"/>
            </w:r>
            <w:r w:rsidR="00C416A3">
              <w:rPr>
                <w:noProof/>
                <w:webHidden/>
              </w:rPr>
              <w:instrText xml:space="preserve"> PAGEREF _Toc80017459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563B67">
          <w:pPr>
            <w:pStyle w:val="TOC2"/>
            <w:tabs>
              <w:tab w:val="left" w:pos="660"/>
              <w:tab w:val="right" w:leader="dot" w:pos="9350"/>
            </w:tabs>
            <w:rPr>
              <w:rFonts w:eastAsiaTheme="minorEastAsia"/>
              <w:noProof/>
            </w:rPr>
          </w:pPr>
          <w:hyperlink w:anchor="_Toc80017461" w:history="1">
            <w:r w:rsidR="00306DEE">
              <w:rPr>
                <w:rStyle w:val="Hyperlink"/>
                <w:rFonts w:eastAsia="Times New Roman"/>
                <w:noProof/>
              </w:rPr>
              <w:t>D</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Submission of Proposals</w:t>
            </w:r>
            <w:r w:rsidR="00C416A3">
              <w:rPr>
                <w:noProof/>
                <w:webHidden/>
              </w:rPr>
              <w:tab/>
            </w:r>
            <w:r w:rsidR="00C416A3">
              <w:rPr>
                <w:noProof/>
                <w:webHidden/>
              </w:rPr>
              <w:fldChar w:fldCharType="begin"/>
            </w:r>
            <w:r w:rsidR="00C416A3">
              <w:rPr>
                <w:noProof/>
                <w:webHidden/>
              </w:rPr>
              <w:instrText xml:space="preserve"> PAGEREF _Toc80017461 \h </w:instrText>
            </w:r>
            <w:r w:rsidR="00C416A3">
              <w:rPr>
                <w:noProof/>
                <w:webHidden/>
              </w:rPr>
            </w:r>
            <w:r w:rsidR="00C416A3">
              <w:rPr>
                <w:noProof/>
                <w:webHidden/>
              </w:rPr>
              <w:fldChar w:fldCharType="separate"/>
            </w:r>
            <w:r w:rsidR="00C416A3">
              <w:rPr>
                <w:noProof/>
                <w:webHidden/>
              </w:rPr>
              <w:t>3</w:t>
            </w:r>
            <w:r w:rsidR="00C416A3">
              <w:rPr>
                <w:noProof/>
                <w:webHidden/>
              </w:rPr>
              <w:fldChar w:fldCharType="end"/>
            </w:r>
          </w:hyperlink>
        </w:p>
        <w:p w:rsidR="00C416A3" w:rsidRDefault="00563B67">
          <w:pPr>
            <w:pStyle w:val="TOC2"/>
            <w:tabs>
              <w:tab w:val="left" w:pos="660"/>
              <w:tab w:val="right" w:leader="dot" w:pos="9350"/>
            </w:tabs>
            <w:rPr>
              <w:rFonts w:eastAsiaTheme="minorEastAsia"/>
              <w:noProof/>
            </w:rPr>
          </w:pPr>
          <w:hyperlink w:anchor="_Toc80017462" w:history="1">
            <w:r w:rsidR="00306DEE">
              <w:rPr>
                <w:rStyle w:val="Hyperlink"/>
                <w:rFonts w:eastAsia="Times New Roman"/>
                <w:noProof/>
              </w:rPr>
              <w:t>E</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Proposal Format</w:t>
            </w:r>
            <w:r w:rsidR="00C416A3">
              <w:rPr>
                <w:noProof/>
                <w:webHidden/>
              </w:rPr>
              <w:tab/>
            </w:r>
            <w:r w:rsidR="00C416A3">
              <w:rPr>
                <w:noProof/>
                <w:webHidden/>
              </w:rPr>
              <w:fldChar w:fldCharType="begin"/>
            </w:r>
            <w:r w:rsidR="00C416A3">
              <w:rPr>
                <w:noProof/>
                <w:webHidden/>
              </w:rPr>
              <w:instrText xml:space="preserve"> PAGEREF _Toc80017462 \h </w:instrText>
            </w:r>
            <w:r w:rsidR="00C416A3">
              <w:rPr>
                <w:noProof/>
                <w:webHidden/>
              </w:rPr>
            </w:r>
            <w:r w:rsidR="00C416A3">
              <w:rPr>
                <w:noProof/>
                <w:webHidden/>
              </w:rPr>
              <w:fldChar w:fldCharType="separate"/>
            </w:r>
            <w:r w:rsidR="00C416A3">
              <w:rPr>
                <w:noProof/>
                <w:webHidden/>
              </w:rPr>
              <w:t>3</w:t>
            </w:r>
            <w:r w:rsidR="00C416A3">
              <w:rPr>
                <w:noProof/>
                <w:webHidden/>
              </w:rPr>
              <w:fldChar w:fldCharType="end"/>
            </w:r>
          </w:hyperlink>
        </w:p>
        <w:p w:rsidR="00C416A3" w:rsidRDefault="00563B67">
          <w:pPr>
            <w:pStyle w:val="TOC2"/>
            <w:tabs>
              <w:tab w:val="left" w:pos="660"/>
              <w:tab w:val="right" w:leader="dot" w:pos="9350"/>
            </w:tabs>
            <w:rPr>
              <w:rFonts w:eastAsiaTheme="minorEastAsia"/>
              <w:noProof/>
            </w:rPr>
          </w:pPr>
          <w:hyperlink w:anchor="_Toc80017463" w:history="1">
            <w:r w:rsidR="00306DEE">
              <w:rPr>
                <w:rStyle w:val="Hyperlink"/>
                <w:rFonts w:eastAsia="Times New Roman"/>
                <w:noProof/>
              </w:rPr>
              <w:t>F</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Proposal Evaluation/Vendor Selection</w:t>
            </w:r>
            <w:r w:rsidR="00C416A3">
              <w:rPr>
                <w:noProof/>
                <w:webHidden/>
              </w:rPr>
              <w:tab/>
            </w:r>
            <w:r w:rsidR="00C416A3">
              <w:rPr>
                <w:noProof/>
                <w:webHidden/>
              </w:rPr>
              <w:fldChar w:fldCharType="begin"/>
            </w:r>
            <w:r w:rsidR="00C416A3">
              <w:rPr>
                <w:noProof/>
                <w:webHidden/>
              </w:rPr>
              <w:instrText xml:space="preserve"> PAGEREF _Toc80017463 \h </w:instrText>
            </w:r>
            <w:r w:rsidR="00C416A3">
              <w:rPr>
                <w:noProof/>
                <w:webHidden/>
              </w:rPr>
            </w:r>
            <w:r w:rsidR="00C416A3">
              <w:rPr>
                <w:noProof/>
                <w:webHidden/>
              </w:rPr>
              <w:fldChar w:fldCharType="separate"/>
            </w:r>
            <w:r w:rsidR="00C416A3">
              <w:rPr>
                <w:noProof/>
                <w:webHidden/>
              </w:rPr>
              <w:t>5</w:t>
            </w:r>
            <w:r w:rsidR="00C416A3">
              <w:rPr>
                <w:noProof/>
                <w:webHidden/>
              </w:rPr>
              <w:fldChar w:fldCharType="end"/>
            </w:r>
          </w:hyperlink>
        </w:p>
        <w:p w:rsidR="00C416A3" w:rsidRDefault="00563B67">
          <w:pPr>
            <w:pStyle w:val="TOC2"/>
            <w:tabs>
              <w:tab w:val="left" w:pos="660"/>
              <w:tab w:val="right" w:leader="dot" w:pos="9350"/>
            </w:tabs>
            <w:rPr>
              <w:rFonts w:eastAsiaTheme="minorEastAsia"/>
              <w:noProof/>
            </w:rPr>
          </w:pPr>
          <w:hyperlink w:anchor="_Toc80017464" w:history="1">
            <w:r w:rsidR="00306DEE">
              <w:rPr>
                <w:rStyle w:val="Hyperlink"/>
                <w:rFonts w:eastAsia="Times New Roman"/>
                <w:noProof/>
              </w:rPr>
              <w:t>G</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General Bidder Information</w:t>
            </w:r>
            <w:r w:rsidR="00C416A3">
              <w:rPr>
                <w:noProof/>
                <w:webHidden/>
              </w:rPr>
              <w:tab/>
            </w:r>
            <w:r w:rsidR="00C416A3">
              <w:rPr>
                <w:noProof/>
                <w:webHidden/>
              </w:rPr>
              <w:fldChar w:fldCharType="begin"/>
            </w:r>
            <w:r w:rsidR="00C416A3">
              <w:rPr>
                <w:noProof/>
                <w:webHidden/>
              </w:rPr>
              <w:instrText xml:space="preserve"> PAGEREF _Toc80017464 \h </w:instrText>
            </w:r>
            <w:r w:rsidR="00C416A3">
              <w:rPr>
                <w:noProof/>
                <w:webHidden/>
              </w:rPr>
            </w:r>
            <w:r w:rsidR="00C416A3">
              <w:rPr>
                <w:noProof/>
                <w:webHidden/>
              </w:rPr>
              <w:fldChar w:fldCharType="separate"/>
            </w:r>
            <w:r w:rsidR="00C416A3">
              <w:rPr>
                <w:noProof/>
                <w:webHidden/>
              </w:rPr>
              <w:t>5</w:t>
            </w:r>
            <w:r w:rsidR="00C416A3">
              <w:rPr>
                <w:noProof/>
                <w:webHidden/>
              </w:rPr>
              <w:fldChar w:fldCharType="end"/>
            </w:r>
          </w:hyperlink>
        </w:p>
        <w:p w:rsidR="00C416A3" w:rsidRDefault="00563B67">
          <w:pPr>
            <w:pStyle w:val="TOC2"/>
            <w:tabs>
              <w:tab w:val="left" w:pos="660"/>
              <w:tab w:val="right" w:leader="dot" w:pos="9350"/>
            </w:tabs>
            <w:rPr>
              <w:rFonts w:eastAsiaTheme="minorEastAsia"/>
              <w:noProof/>
            </w:rPr>
          </w:pPr>
          <w:hyperlink w:anchor="_Toc80017465" w:history="1">
            <w:r w:rsidR="00306DEE">
              <w:rPr>
                <w:rStyle w:val="Hyperlink"/>
                <w:rFonts w:eastAsia="Times New Roman"/>
                <w:noProof/>
              </w:rPr>
              <w:t>H</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SGC Standard Terms and Conditions</w:t>
            </w:r>
            <w:r w:rsidR="00C416A3">
              <w:rPr>
                <w:noProof/>
                <w:webHidden/>
              </w:rPr>
              <w:tab/>
            </w:r>
            <w:r w:rsidR="00C416A3">
              <w:rPr>
                <w:noProof/>
                <w:webHidden/>
              </w:rPr>
              <w:fldChar w:fldCharType="begin"/>
            </w:r>
            <w:r w:rsidR="00C416A3">
              <w:rPr>
                <w:noProof/>
                <w:webHidden/>
              </w:rPr>
              <w:instrText xml:space="preserve"> PAGEREF _Toc80017465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563B67">
          <w:pPr>
            <w:pStyle w:val="TOC1"/>
            <w:tabs>
              <w:tab w:val="left" w:pos="660"/>
              <w:tab w:val="right" w:leader="dot" w:pos="9350"/>
            </w:tabs>
            <w:rPr>
              <w:rFonts w:eastAsiaTheme="minorEastAsia"/>
              <w:noProof/>
            </w:rPr>
          </w:pPr>
          <w:hyperlink w:anchor="_Toc80017466" w:history="1">
            <w:r w:rsidR="00C416A3" w:rsidRPr="00B95009">
              <w:rPr>
                <w:rStyle w:val="Hyperlink"/>
                <w:rFonts w:eastAsia="Times New Roman"/>
                <w:noProof/>
              </w:rPr>
              <w:t>IV.</w:t>
            </w:r>
            <w:r w:rsidR="00C416A3">
              <w:rPr>
                <w:rFonts w:eastAsiaTheme="minorEastAsia"/>
                <w:noProof/>
              </w:rPr>
              <w:tab/>
            </w:r>
            <w:r w:rsidR="00C416A3" w:rsidRPr="00B95009">
              <w:rPr>
                <w:rStyle w:val="Hyperlink"/>
                <w:rFonts w:eastAsia="Times New Roman"/>
                <w:noProof/>
              </w:rPr>
              <w:t>Provisions Applicable to the Contract</w:t>
            </w:r>
            <w:r w:rsidR="00C416A3">
              <w:rPr>
                <w:noProof/>
                <w:webHidden/>
              </w:rPr>
              <w:tab/>
            </w:r>
            <w:r w:rsidR="00C416A3">
              <w:rPr>
                <w:noProof/>
                <w:webHidden/>
              </w:rPr>
              <w:fldChar w:fldCharType="begin"/>
            </w:r>
            <w:r w:rsidR="00C416A3">
              <w:rPr>
                <w:noProof/>
                <w:webHidden/>
              </w:rPr>
              <w:instrText xml:space="preserve"> PAGEREF _Toc80017466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563B67">
          <w:pPr>
            <w:pStyle w:val="TOC2"/>
            <w:tabs>
              <w:tab w:val="left" w:pos="660"/>
              <w:tab w:val="right" w:leader="dot" w:pos="9350"/>
            </w:tabs>
            <w:rPr>
              <w:rFonts w:eastAsiaTheme="minorEastAsia"/>
              <w:noProof/>
            </w:rPr>
          </w:pPr>
          <w:hyperlink w:anchor="_Toc80017467" w:history="1">
            <w:r w:rsidR="00C416A3" w:rsidRPr="00B95009">
              <w:rPr>
                <w:rStyle w:val="Hyperlink"/>
                <w:noProof/>
              </w:rPr>
              <w:t>A.</w:t>
            </w:r>
            <w:r w:rsidR="00C416A3">
              <w:rPr>
                <w:rFonts w:eastAsiaTheme="minorEastAsia"/>
                <w:noProof/>
              </w:rPr>
              <w:tab/>
            </w:r>
            <w:r w:rsidR="00C416A3" w:rsidRPr="00B95009">
              <w:rPr>
                <w:rStyle w:val="Hyperlink"/>
                <w:noProof/>
              </w:rPr>
              <w:t>Requirements Specification</w:t>
            </w:r>
            <w:r w:rsidR="00C416A3">
              <w:rPr>
                <w:noProof/>
                <w:webHidden/>
              </w:rPr>
              <w:tab/>
            </w:r>
            <w:r w:rsidR="00C416A3">
              <w:rPr>
                <w:noProof/>
                <w:webHidden/>
              </w:rPr>
              <w:fldChar w:fldCharType="begin"/>
            </w:r>
            <w:r w:rsidR="00C416A3">
              <w:rPr>
                <w:noProof/>
                <w:webHidden/>
              </w:rPr>
              <w:instrText xml:space="preserve"> PAGEREF _Toc80017467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563B67">
          <w:pPr>
            <w:pStyle w:val="TOC3"/>
            <w:tabs>
              <w:tab w:val="right" w:leader="dot" w:pos="9350"/>
            </w:tabs>
            <w:rPr>
              <w:rFonts w:eastAsiaTheme="minorEastAsia"/>
              <w:noProof/>
            </w:rPr>
          </w:pPr>
          <w:hyperlink w:anchor="_Toc80017468" w:history="1">
            <w:r w:rsidR="00C416A3" w:rsidRPr="00B95009">
              <w:rPr>
                <w:rStyle w:val="Hyperlink"/>
                <w:noProof/>
              </w:rPr>
              <w:t>General Requirements:</w:t>
            </w:r>
            <w:r w:rsidR="00C416A3">
              <w:rPr>
                <w:noProof/>
                <w:webHidden/>
              </w:rPr>
              <w:tab/>
            </w:r>
            <w:r w:rsidR="00C416A3">
              <w:rPr>
                <w:noProof/>
                <w:webHidden/>
              </w:rPr>
              <w:fldChar w:fldCharType="begin"/>
            </w:r>
            <w:r w:rsidR="00C416A3">
              <w:rPr>
                <w:noProof/>
                <w:webHidden/>
              </w:rPr>
              <w:instrText xml:space="preserve"> PAGEREF _Toc80017468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563B67">
          <w:pPr>
            <w:pStyle w:val="TOC3"/>
            <w:tabs>
              <w:tab w:val="right" w:leader="dot" w:pos="9350"/>
            </w:tabs>
            <w:rPr>
              <w:rFonts w:eastAsiaTheme="minorEastAsia"/>
              <w:noProof/>
            </w:rPr>
          </w:pPr>
          <w:hyperlink w:anchor="_Toc80017471" w:history="1">
            <w:r w:rsidR="00C416A3" w:rsidRPr="00B95009">
              <w:rPr>
                <w:rStyle w:val="Hyperlink"/>
                <w:noProof/>
              </w:rPr>
              <w:t>Scope of Work (SOW):</w:t>
            </w:r>
            <w:r w:rsidR="00C416A3">
              <w:rPr>
                <w:noProof/>
                <w:webHidden/>
              </w:rPr>
              <w:tab/>
            </w:r>
            <w:r w:rsidR="00C416A3">
              <w:rPr>
                <w:noProof/>
                <w:webHidden/>
              </w:rPr>
              <w:fldChar w:fldCharType="begin"/>
            </w:r>
            <w:r w:rsidR="00C416A3">
              <w:rPr>
                <w:noProof/>
                <w:webHidden/>
              </w:rPr>
              <w:instrText xml:space="preserve"> PAGEREF _Toc80017471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563B67">
          <w:pPr>
            <w:pStyle w:val="TOC2"/>
            <w:tabs>
              <w:tab w:val="left" w:pos="660"/>
              <w:tab w:val="right" w:leader="dot" w:pos="9350"/>
            </w:tabs>
            <w:rPr>
              <w:rFonts w:eastAsiaTheme="minorEastAsia"/>
              <w:noProof/>
            </w:rPr>
          </w:pPr>
          <w:hyperlink w:anchor="_Toc80017472" w:history="1">
            <w:r w:rsidR="00C416A3" w:rsidRPr="00B95009">
              <w:rPr>
                <w:rStyle w:val="Hyperlink"/>
                <w:rFonts w:eastAsia="Times New Roman"/>
                <w:noProof/>
              </w:rPr>
              <w:t>B.</w:t>
            </w:r>
            <w:r w:rsidR="00C416A3">
              <w:rPr>
                <w:rFonts w:eastAsiaTheme="minorEastAsia"/>
                <w:noProof/>
              </w:rPr>
              <w:tab/>
            </w:r>
            <w:r w:rsidR="00C416A3" w:rsidRPr="00B95009">
              <w:rPr>
                <w:rStyle w:val="Hyperlink"/>
                <w:rFonts w:eastAsia="Times New Roman"/>
                <w:noProof/>
              </w:rPr>
              <w:t>Pricing and Payment Terms</w:t>
            </w:r>
            <w:r w:rsidR="00C416A3">
              <w:rPr>
                <w:noProof/>
                <w:webHidden/>
              </w:rPr>
              <w:tab/>
            </w:r>
            <w:r w:rsidR="00C416A3">
              <w:rPr>
                <w:noProof/>
                <w:webHidden/>
              </w:rPr>
              <w:fldChar w:fldCharType="begin"/>
            </w:r>
            <w:r w:rsidR="00C416A3">
              <w:rPr>
                <w:noProof/>
                <w:webHidden/>
              </w:rPr>
              <w:instrText xml:space="preserve"> PAGEREF _Toc80017472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563B67">
          <w:pPr>
            <w:pStyle w:val="TOC2"/>
            <w:tabs>
              <w:tab w:val="left" w:pos="660"/>
              <w:tab w:val="right" w:leader="dot" w:pos="9350"/>
            </w:tabs>
            <w:rPr>
              <w:rFonts w:eastAsiaTheme="minorEastAsia"/>
              <w:noProof/>
            </w:rPr>
          </w:pPr>
          <w:hyperlink w:anchor="_Toc80017473"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Tax Exempt Status</w:t>
            </w:r>
            <w:r w:rsidR="00C416A3">
              <w:rPr>
                <w:noProof/>
                <w:webHidden/>
              </w:rPr>
              <w:tab/>
            </w:r>
            <w:r w:rsidR="00C416A3">
              <w:rPr>
                <w:noProof/>
                <w:webHidden/>
              </w:rPr>
              <w:fldChar w:fldCharType="begin"/>
            </w:r>
            <w:r w:rsidR="00C416A3">
              <w:rPr>
                <w:noProof/>
                <w:webHidden/>
              </w:rPr>
              <w:instrText xml:space="preserve"> PAGEREF _Toc80017473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563B67">
          <w:pPr>
            <w:pStyle w:val="TOC2"/>
            <w:tabs>
              <w:tab w:val="left" w:pos="660"/>
              <w:tab w:val="right" w:leader="dot" w:pos="9350"/>
            </w:tabs>
            <w:rPr>
              <w:rFonts w:eastAsiaTheme="minorEastAsia"/>
              <w:noProof/>
            </w:rPr>
          </w:pPr>
          <w:hyperlink w:anchor="_Toc80017474" w:history="1">
            <w:r w:rsidR="00C416A3" w:rsidRPr="00B95009">
              <w:rPr>
                <w:rStyle w:val="Hyperlink"/>
                <w:rFonts w:eastAsia="Times New Roman"/>
                <w:noProof/>
              </w:rPr>
              <w:t>D.</w:t>
            </w:r>
            <w:r w:rsidR="00C416A3">
              <w:rPr>
                <w:rFonts w:eastAsiaTheme="minorEastAsia"/>
                <w:noProof/>
              </w:rPr>
              <w:tab/>
            </w:r>
            <w:r w:rsidR="00C416A3" w:rsidRPr="00B95009">
              <w:rPr>
                <w:rStyle w:val="Hyperlink"/>
                <w:rFonts w:eastAsia="Times New Roman"/>
                <w:noProof/>
              </w:rPr>
              <w:t>Payment Terms</w:t>
            </w:r>
            <w:r w:rsidR="00C416A3">
              <w:rPr>
                <w:noProof/>
                <w:webHidden/>
              </w:rPr>
              <w:tab/>
            </w:r>
            <w:r w:rsidR="00C416A3">
              <w:rPr>
                <w:noProof/>
                <w:webHidden/>
              </w:rPr>
              <w:fldChar w:fldCharType="begin"/>
            </w:r>
            <w:r w:rsidR="00C416A3">
              <w:rPr>
                <w:noProof/>
                <w:webHidden/>
              </w:rPr>
              <w:instrText xml:space="preserve"> PAGEREF _Toc80017474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563B67">
          <w:pPr>
            <w:pStyle w:val="TOC1"/>
            <w:tabs>
              <w:tab w:val="left" w:pos="440"/>
              <w:tab w:val="right" w:leader="dot" w:pos="9350"/>
            </w:tabs>
            <w:rPr>
              <w:rFonts w:eastAsiaTheme="minorEastAsia"/>
              <w:noProof/>
            </w:rPr>
          </w:pPr>
          <w:hyperlink w:anchor="_Toc80017475" w:history="1">
            <w:r w:rsidR="00C416A3" w:rsidRPr="00B95009">
              <w:rPr>
                <w:rStyle w:val="Hyperlink"/>
                <w:rFonts w:eastAsia="Times New Roman"/>
                <w:noProof/>
              </w:rPr>
              <w:t>V.</w:t>
            </w:r>
            <w:r w:rsidR="00C416A3">
              <w:rPr>
                <w:rFonts w:eastAsiaTheme="minorEastAsia"/>
                <w:noProof/>
              </w:rPr>
              <w:tab/>
            </w:r>
            <w:r w:rsidR="00C416A3" w:rsidRPr="00B95009">
              <w:rPr>
                <w:rStyle w:val="Hyperlink"/>
                <w:rFonts w:eastAsia="Times New Roman"/>
                <w:noProof/>
              </w:rPr>
              <w:t>Supplemental Bidder Information</w:t>
            </w:r>
            <w:r w:rsidR="00C416A3">
              <w:rPr>
                <w:noProof/>
                <w:webHidden/>
              </w:rPr>
              <w:tab/>
            </w:r>
            <w:r w:rsidR="00C416A3">
              <w:rPr>
                <w:noProof/>
                <w:webHidden/>
              </w:rPr>
              <w:fldChar w:fldCharType="begin"/>
            </w:r>
            <w:r w:rsidR="00C416A3">
              <w:rPr>
                <w:noProof/>
                <w:webHidden/>
              </w:rPr>
              <w:instrText xml:space="preserve"> PAGEREF _Toc80017475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563B67">
          <w:pPr>
            <w:pStyle w:val="TOC2"/>
            <w:tabs>
              <w:tab w:val="left" w:pos="660"/>
              <w:tab w:val="right" w:leader="dot" w:pos="9350"/>
            </w:tabs>
            <w:rPr>
              <w:rFonts w:eastAsiaTheme="minorEastAsia"/>
              <w:noProof/>
            </w:rPr>
          </w:pPr>
          <w:hyperlink w:anchor="_Toc80017476" w:history="1">
            <w:r w:rsidR="00C416A3" w:rsidRPr="00B95009">
              <w:rPr>
                <w:rStyle w:val="Hyperlink"/>
                <w:rFonts w:eastAsia="Times New Roman"/>
                <w:noProof/>
              </w:rPr>
              <w:t>A.</w:t>
            </w:r>
            <w:r w:rsidR="00C416A3">
              <w:rPr>
                <w:rFonts w:eastAsiaTheme="minorEastAsia"/>
                <w:noProof/>
              </w:rPr>
              <w:tab/>
            </w:r>
            <w:r w:rsidR="00C416A3" w:rsidRPr="00B95009">
              <w:rPr>
                <w:rStyle w:val="Hyperlink"/>
                <w:rFonts w:eastAsia="Times New Roman"/>
                <w:noProof/>
              </w:rPr>
              <w:t>Conformity of Proposal with SGC Requirements</w:t>
            </w:r>
            <w:r w:rsidR="00C416A3">
              <w:rPr>
                <w:noProof/>
                <w:webHidden/>
              </w:rPr>
              <w:tab/>
            </w:r>
            <w:r w:rsidR="00C416A3">
              <w:rPr>
                <w:noProof/>
                <w:webHidden/>
              </w:rPr>
              <w:fldChar w:fldCharType="begin"/>
            </w:r>
            <w:r w:rsidR="00C416A3">
              <w:rPr>
                <w:noProof/>
                <w:webHidden/>
              </w:rPr>
              <w:instrText xml:space="preserve"> PAGEREF _Toc80017476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563B67">
          <w:pPr>
            <w:pStyle w:val="TOC1"/>
            <w:tabs>
              <w:tab w:val="left" w:pos="660"/>
              <w:tab w:val="right" w:leader="dot" w:pos="9350"/>
            </w:tabs>
            <w:rPr>
              <w:rFonts w:eastAsiaTheme="minorEastAsia"/>
              <w:noProof/>
            </w:rPr>
          </w:pPr>
          <w:hyperlink w:anchor="_Toc80017477" w:history="1">
            <w:r w:rsidR="00C416A3" w:rsidRPr="00B95009">
              <w:rPr>
                <w:rStyle w:val="Hyperlink"/>
                <w:rFonts w:eastAsia="Times New Roman"/>
                <w:noProof/>
              </w:rPr>
              <w:t>VI.</w:t>
            </w:r>
            <w:r w:rsidR="00C416A3">
              <w:rPr>
                <w:rFonts w:eastAsiaTheme="minorEastAsia"/>
                <w:noProof/>
              </w:rPr>
              <w:tab/>
            </w:r>
            <w:r w:rsidR="00C416A3" w:rsidRPr="00B95009">
              <w:rPr>
                <w:rStyle w:val="Hyperlink"/>
                <w:rFonts w:eastAsia="Times New Roman"/>
                <w:noProof/>
              </w:rPr>
              <w:t>Vendor Requirements</w:t>
            </w:r>
            <w:r w:rsidR="00C416A3">
              <w:rPr>
                <w:noProof/>
                <w:webHidden/>
              </w:rPr>
              <w:tab/>
            </w:r>
            <w:r w:rsidR="00C416A3">
              <w:rPr>
                <w:noProof/>
                <w:webHidden/>
              </w:rPr>
              <w:fldChar w:fldCharType="begin"/>
            </w:r>
            <w:r w:rsidR="00C416A3">
              <w:rPr>
                <w:noProof/>
                <w:webHidden/>
              </w:rPr>
              <w:instrText xml:space="preserve"> PAGEREF _Toc80017477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563B67">
          <w:pPr>
            <w:pStyle w:val="TOC2"/>
            <w:tabs>
              <w:tab w:val="left" w:pos="660"/>
              <w:tab w:val="right" w:leader="dot" w:pos="9350"/>
            </w:tabs>
            <w:rPr>
              <w:rFonts w:eastAsiaTheme="minorEastAsia"/>
              <w:noProof/>
            </w:rPr>
          </w:pPr>
          <w:hyperlink w:anchor="_Toc80017478" w:history="1">
            <w:r w:rsidR="00C416A3" w:rsidRPr="00B95009">
              <w:rPr>
                <w:rStyle w:val="Hyperlink"/>
                <w:rFonts w:eastAsia="Times New Roman"/>
                <w:noProof/>
              </w:rPr>
              <w:t>A.</w:t>
            </w:r>
            <w:r w:rsidR="00C416A3">
              <w:rPr>
                <w:rFonts w:eastAsiaTheme="minorEastAsia"/>
                <w:noProof/>
              </w:rPr>
              <w:tab/>
            </w:r>
            <w:r w:rsidR="00C416A3" w:rsidRPr="00B95009">
              <w:rPr>
                <w:rStyle w:val="Hyperlink"/>
                <w:rFonts w:eastAsia="Times New Roman"/>
                <w:noProof/>
              </w:rPr>
              <w:t>Proposal</w:t>
            </w:r>
            <w:r w:rsidR="00C416A3">
              <w:rPr>
                <w:noProof/>
                <w:webHidden/>
              </w:rPr>
              <w:tab/>
            </w:r>
            <w:r w:rsidR="00C416A3">
              <w:rPr>
                <w:noProof/>
                <w:webHidden/>
              </w:rPr>
              <w:fldChar w:fldCharType="begin"/>
            </w:r>
            <w:r w:rsidR="00C416A3">
              <w:rPr>
                <w:noProof/>
                <w:webHidden/>
              </w:rPr>
              <w:instrText xml:space="preserve"> PAGEREF _Toc80017478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563B67">
          <w:pPr>
            <w:pStyle w:val="TOC2"/>
            <w:tabs>
              <w:tab w:val="left" w:pos="660"/>
              <w:tab w:val="right" w:leader="dot" w:pos="9350"/>
            </w:tabs>
            <w:rPr>
              <w:rFonts w:eastAsiaTheme="minorEastAsia"/>
              <w:noProof/>
            </w:rPr>
          </w:pPr>
          <w:hyperlink w:anchor="_Toc80017479" w:history="1">
            <w:r w:rsidR="00C416A3" w:rsidRPr="00B95009">
              <w:rPr>
                <w:rStyle w:val="Hyperlink"/>
                <w:rFonts w:cstheme="minorHAnsi"/>
                <w:noProof/>
              </w:rPr>
              <w:t>B.</w:t>
            </w:r>
            <w:r w:rsidR="00C416A3">
              <w:rPr>
                <w:rFonts w:eastAsiaTheme="minorEastAsia"/>
                <w:noProof/>
              </w:rPr>
              <w:tab/>
            </w:r>
            <w:r w:rsidR="00C416A3" w:rsidRPr="00B95009">
              <w:rPr>
                <w:rStyle w:val="Hyperlink"/>
                <w:rFonts w:cstheme="minorHAnsi"/>
                <w:noProof/>
              </w:rPr>
              <w:t>Tribal Employment Rights Office (“TERO”) Ordinance</w:t>
            </w:r>
            <w:r w:rsidR="00C416A3">
              <w:rPr>
                <w:noProof/>
                <w:webHidden/>
              </w:rPr>
              <w:tab/>
            </w:r>
            <w:r w:rsidR="00032DD4">
              <w:rPr>
                <w:noProof/>
                <w:webHidden/>
              </w:rPr>
              <w:t>7</w:t>
            </w:r>
          </w:hyperlink>
        </w:p>
        <w:p w:rsidR="00C416A3" w:rsidRDefault="00563B67">
          <w:pPr>
            <w:pStyle w:val="TOC2"/>
            <w:tabs>
              <w:tab w:val="left" w:pos="660"/>
              <w:tab w:val="right" w:leader="dot" w:pos="9350"/>
            </w:tabs>
            <w:rPr>
              <w:rFonts w:eastAsiaTheme="minorEastAsia"/>
              <w:noProof/>
            </w:rPr>
          </w:pPr>
          <w:hyperlink w:anchor="_Toc80017480"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Standard Service Agreement</w:t>
            </w:r>
            <w:r w:rsidR="00C416A3">
              <w:rPr>
                <w:noProof/>
                <w:webHidden/>
              </w:rPr>
              <w:tab/>
            </w:r>
            <w:r w:rsidR="00C416A3">
              <w:rPr>
                <w:noProof/>
                <w:webHidden/>
              </w:rPr>
              <w:fldChar w:fldCharType="begin"/>
            </w:r>
            <w:r w:rsidR="00C416A3">
              <w:rPr>
                <w:noProof/>
                <w:webHidden/>
              </w:rPr>
              <w:instrText xml:space="preserve"> PAGEREF _Toc80017480 \h </w:instrText>
            </w:r>
            <w:r w:rsidR="00C416A3">
              <w:rPr>
                <w:noProof/>
                <w:webHidden/>
              </w:rPr>
            </w:r>
            <w:r w:rsidR="00C416A3">
              <w:rPr>
                <w:noProof/>
                <w:webHidden/>
              </w:rPr>
              <w:fldChar w:fldCharType="separate"/>
            </w:r>
            <w:r w:rsidR="00C416A3">
              <w:rPr>
                <w:noProof/>
                <w:webHidden/>
              </w:rPr>
              <w:t>8</w:t>
            </w:r>
            <w:r w:rsidR="00C416A3">
              <w:rPr>
                <w:noProof/>
                <w:webHidden/>
              </w:rPr>
              <w:fldChar w:fldCharType="end"/>
            </w:r>
          </w:hyperlink>
        </w:p>
        <w:p w:rsidR="00C416A3" w:rsidRDefault="00563B67">
          <w:pPr>
            <w:pStyle w:val="TOC1"/>
            <w:tabs>
              <w:tab w:val="left" w:pos="660"/>
              <w:tab w:val="right" w:leader="dot" w:pos="9350"/>
            </w:tabs>
            <w:rPr>
              <w:rFonts w:eastAsiaTheme="minorEastAsia"/>
              <w:noProof/>
            </w:rPr>
          </w:pPr>
          <w:hyperlink w:anchor="_Toc80017481" w:history="1">
            <w:r w:rsidR="00C416A3" w:rsidRPr="00B95009">
              <w:rPr>
                <w:rStyle w:val="Hyperlink"/>
                <w:rFonts w:eastAsia="Times New Roman"/>
                <w:noProof/>
              </w:rPr>
              <w:t>VII.</w:t>
            </w:r>
            <w:r w:rsidR="00C416A3">
              <w:rPr>
                <w:rFonts w:eastAsiaTheme="minorEastAsia"/>
                <w:noProof/>
              </w:rPr>
              <w:tab/>
            </w:r>
            <w:r w:rsidR="00C416A3" w:rsidRPr="00B95009">
              <w:rPr>
                <w:rStyle w:val="Hyperlink"/>
                <w:rFonts w:eastAsia="Times New Roman"/>
                <w:noProof/>
              </w:rPr>
              <w:t>Bidder Certifications and Representations</w:t>
            </w:r>
            <w:r w:rsidR="00C416A3">
              <w:rPr>
                <w:noProof/>
                <w:webHidden/>
              </w:rPr>
              <w:tab/>
            </w:r>
            <w:r w:rsidR="00C416A3">
              <w:rPr>
                <w:noProof/>
                <w:webHidden/>
              </w:rPr>
              <w:fldChar w:fldCharType="begin"/>
            </w:r>
            <w:r w:rsidR="00C416A3">
              <w:rPr>
                <w:noProof/>
                <w:webHidden/>
              </w:rPr>
              <w:instrText xml:space="preserve"> PAGEREF _Toc80017481 \h </w:instrText>
            </w:r>
            <w:r w:rsidR="00C416A3">
              <w:rPr>
                <w:noProof/>
                <w:webHidden/>
              </w:rPr>
            </w:r>
            <w:r w:rsidR="00C416A3">
              <w:rPr>
                <w:noProof/>
                <w:webHidden/>
              </w:rPr>
              <w:fldChar w:fldCharType="separate"/>
            </w:r>
            <w:r w:rsidR="00C416A3">
              <w:rPr>
                <w:noProof/>
                <w:webHidden/>
              </w:rPr>
              <w:t>9</w:t>
            </w:r>
            <w:r w:rsidR="00C416A3">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80017454"/>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80017455"/>
      <w:r>
        <w:t>RFP Objective</w:t>
      </w:r>
      <w:bookmarkEnd w:id="1"/>
    </w:p>
    <w:p w:rsidR="00E96538" w:rsidRPr="00916138" w:rsidRDefault="00E96538" w:rsidP="009B506B">
      <w:pPr>
        <w:ind w:left="720"/>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A478C9">
        <w:t xml:space="preserve">vendor </w:t>
      </w:r>
      <w:r w:rsidR="001776C5">
        <w:t>to remove</w:t>
      </w:r>
      <w:r w:rsidR="00C415FE">
        <w:t xml:space="preserve"> </w:t>
      </w:r>
      <w:r w:rsidR="00DC1917">
        <w:t>sign</w:t>
      </w:r>
      <w:r w:rsidR="001776C5">
        <w:t>s on exterior of</w:t>
      </w:r>
      <w:r w:rsidR="00DC1917">
        <w:t xml:space="preserve"> Seneca Allegany Resort &amp; Casino (SARC).</w:t>
      </w:r>
    </w:p>
    <w:p w:rsidR="00E96538" w:rsidRDefault="00E96538" w:rsidP="00916138">
      <w:pPr>
        <w:pStyle w:val="Heading1"/>
        <w:ind w:left="720"/>
      </w:pPr>
      <w:bookmarkStart w:id="2" w:name="_Toc80017456"/>
      <w:r>
        <w:t>RFP Administrative Information</w:t>
      </w:r>
      <w:bookmarkEnd w:id="2"/>
    </w:p>
    <w:p w:rsidR="00E96538" w:rsidRDefault="00E96538" w:rsidP="00E96538">
      <w:pPr>
        <w:pStyle w:val="Heading2"/>
      </w:pPr>
      <w:bookmarkStart w:id="3" w:name="_Toc80017457"/>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1230FA">
      <w:pPr>
        <w:spacing w:before="120" w:after="120"/>
        <w:ind w:left="1440" w:firstLine="720"/>
        <w:rPr>
          <w:sz w:val="24"/>
          <w:szCs w:val="24"/>
        </w:rPr>
      </w:pPr>
      <w:r w:rsidRPr="00916138">
        <w:rPr>
          <w:sz w:val="24"/>
          <w:szCs w:val="24"/>
        </w:rPr>
        <w:t>Name</w:t>
      </w:r>
      <w:r w:rsidR="00916138">
        <w:rPr>
          <w:sz w:val="24"/>
          <w:szCs w:val="24"/>
        </w:rPr>
        <w:tab/>
      </w:r>
      <w:r w:rsidRPr="00916138">
        <w:rPr>
          <w:sz w:val="24"/>
          <w:szCs w:val="24"/>
        </w:rPr>
        <w:tab/>
      </w:r>
      <w:r w:rsidRPr="00916138">
        <w:rPr>
          <w:sz w:val="24"/>
          <w:szCs w:val="24"/>
        </w:rPr>
        <w:tab/>
      </w:r>
      <w:r w:rsidRPr="00916138">
        <w:rPr>
          <w:sz w:val="24"/>
          <w:szCs w:val="24"/>
        </w:rPr>
        <w:tab/>
      </w:r>
      <w:r w:rsidRPr="00916138">
        <w:rPr>
          <w:sz w:val="24"/>
          <w:szCs w:val="24"/>
        </w:rPr>
        <w:tab/>
      </w:r>
      <w:r w:rsidR="00916138" w:rsidRPr="00916138">
        <w:rPr>
          <w:sz w:val="24"/>
          <w:szCs w:val="24"/>
        </w:rPr>
        <w:t>Holly Watson</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916138">
        <w:rPr>
          <w:sz w:val="24"/>
          <w:szCs w:val="24"/>
        </w:rPr>
        <w:t>716-501-2160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916138">
        <w:rPr>
          <w:sz w:val="24"/>
          <w:szCs w:val="24"/>
        </w:rPr>
        <w:t>hwatson@senecacasinos.com</w:t>
      </w:r>
    </w:p>
    <w:p w:rsidR="00E96538" w:rsidRDefault="00E96538" w:rsidP="00E96538">
      <w:pPr>
        <w:pStyle w:val="Heading2"/>
      </w:pPr>
      <w:bookmarkStart w:id="4" w:name="_Toc80017458"/>
      <w:r>
        <w:t>Schedule of Events</w:t>
      </w:r>
      <w:bookmarkEnd w:id="4"/>
    </w:p>
    <w:p w:rsidR="00447E94" w:rsidRDefault="00E96538" w:rsidP="00447F3B">
      <w:pPr>
        <w:spacing w:before="120" w:after="120"/>
        <w:ind w:left="1440" w:firstLine="720"/>
        <w:rPr>
          <w:sz w:val="24"/>
          <w:szCs w:val="24"/>
        </w:rPr>
      </w:pPr>
      <w:r>
        <w:rPr>
          <w:sz w:val="24"/>
          <w:szCs w:val="24"/>
        </w:rPr>
        <w:t>RFP issue d</w:t>
      </w:r>
      <w:r w:rsidRPr="00456200">
        <w:rPr>
          <w:sz w:val="24"/>
          <w:szCs w:val="24"/>
        </w:rPr>
        <w:t xml:space="preserve">ate: </w:t>
      </w:r>
      <w:r w:rsidR="001230FA">
        <w:rPr>
          <w:sz w:val="24"/>
          <w:szCs w:val="24"/>
        </w:rPr>
        <w:t xml:space="preserve"> </w:t>
      </w:r>
      <w:r w:rsidR="001230FA">
        <w:rPr>
          <w:sz w:val="24"/>
          <w:szCs w:val="24"/>
        </w:rPr>
        <w:tab/>
      </w:r>
      <w:r w:rsidR="001230FA">
        <w:rPr>
          <w:sz w:val="24"/>
          <w:szCs w:val="24"/>
        </w:rPr>
        <w:tab/>
      </w:r>
      <w:r w:rsidR="001230FA">
        <w:rPr>
          <w:sz w:val="24"/>
          <w:szCs w:val="24"/>
        </w:rPr>
        <w:tab/>
      </w:r>
      <w:r w:rsidR="008D380F">
        <w:rPr>
          <w:sz w:val="24"/>
          <w:szCs w:val="24"/>
        </w:rPr>
        <w:t>6</w:t>
      </w:r>
      <w:r w:rsidR="00447F3B">
        <w:rPr>
          <w:sz w:val="24"/>
          <w:szCs w:val="24"/>
        </w:rPr>
        <w:t>/</w:t>
      </w:r>
      <w:r w:rsidR="008D380F">
        <w:rPr>
          <w:sz w:val="24"/>
          <w:szCs w:val="24"/>
        </w:rPr>
        <w:t>1</w:t>
      </w:r>
      <w:r w:rsidR="00E16A07">
        <w:rPr>
          <w:sz w:val="24"/>
          <w:szCs w:val="24"/>
        </w:rPr>
        <w:t>7</w:t>
      </w:r>
      <w:r w:rsidR="009B506B">
        <w:rPr>
          <w:sz w:val="24"/>
          <w:szCs w:val="24"/>
        </w:rPr>
        <w:t>/2022</w:t>
      </w:r>
    </w:p>
    <w:p w:rsidR="00D85A51" w:rsidRDefault="00447E94" w:rsidP="00447F3B">
      <w:pPr>
        <w:spacing w:before="120" w:after="120"/>
        <w:ind w:left="1440" w:firstLine="720"/>
        <w:rPr>
          <w:sz w:val="24"/>
          <w:szCs w:val="24"/>
        </w:rPr>
      </w:pPr>
      <w:r>
        <w:rPr>
          <w:sz w:val="24"/>
          <w:szCs w:val="24"/>
        </w:rPr>
        <w:t>Walkthrough</w:t>
      </w:r>
      <w:r w:rsidR="000E568D">
        <w:rPr>
          <w:sz w:val="24"/>
          <w:szCs w:val="24"/>
        </w:rPr>
        <w:t xml:space="preserve"> (week ending)</w:t>
      </w:r>
      <w:r>
        <w:rPr>
          <w:sz w:val="24"/>
          <w:szCs w:val="24"/>
        </w:rPr>
        <w:t>:</w:t>
      </w:r>
      <w:r>
        <w:rPr>
          <w:sz w:val="24"/>
          <w:szCs w:val="24"/>
        </w:rPr>
        <w:tab/>
      </w:r>
      <w:r>
        <w:rPr>
          <w:sz w:val="24"/>
          <w:szCs w:val="24"/>
        </w:rPr>
        <w:tab/>
      </w:r>
      <w:r w:rsidR="00E16A07">
        <w:rPr>
          <w:sz w:val="24"/>
          <w:szCs w:val="24"/>
        </w:rPr>
        <w:t>7</w:t>
      </w:r>
      <w:r>
        <w:rPr>
          <w:sz w:val="24"/>
          <w:szCs w:val="24"/>
        </w:rPr>
        <w:t>/</w:t>
      </w:r>
      <w:r w:rsidR="00E16A07">
        <w:rPr>
          <w:sz w:val="24"/>
          <w:szCs w:val="24"/>
        </w:rPr>
        <w:t>1</w:t>
      </w:r>
      <w:r>
        <w:rPr>
          <w:sz w:val="24"/>
          <w:szCs w:val="24"/>
        </w:rPr>
        <w:t>/</w:t>
      </w:r>
      <w:r w:rsidR="00564435">
        <w:rPr>
          <w:sz w:val="24"/>
          <w:szCs w:val="24"/>
        </w:rPr>
        <w:t>20</w:t>
      </w:r>
      <w:r>
        <w:rPr>
          <w:sz w:val="24"/>
          <w:szCs w:val="24"/>
        </w:rPr>
        <w:t>22</w:t>
      </w:r>
      <w:r w:rsidR="00D85A51">
        <w:rPr>
          <w:sz w:val="24"/>
          <w:szCs w:val="24"/>
        </w:rPr>
        <w:tab/>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sidR="001230FA">
        <w:rPr>
          <w:sz w:val="24"/>
          <w:szCs w:val="24"/>
        </w:rPr>
        <w:t xml:space="preserve"> </w:t>
      </w:r>
      <w:r w:rsidR="001230FA">
        <w:rPr>
          <w:sz w:val="24"/>
          <w:szCs w:val="24"/>
        </w:rPr>
        <w:tab/>
      </w:r>
      <w:r w:rsidR="001230FA">
        <w:rPr>
          <w:sz w:val="24"/>
          <w:szCs w:val="24"/>
        </w:rPr>
        <w:tab/>
      </w:r>
      <w:r w:rsidR="00E16A07">
        <w:rPr>
          <w:sz w:val="24"/>
          <w:szCs w:val="24"/>
        </w:rPr>
        <w:t>7</w:t>
      </w:r>
      <w:r w:rsidR="009B506B">
        <w:rPr>
          <w:sz w:val="24"/>
          <w:szCs w:val="24"/>
        </w:rPr>
        <w:t>/</w:t>
      </w:r>
      <w:r w:rsidR="00E16A07">
        <w:rPr>
          <w:sz w:val="24"/>
          <w:szCs w:val="24"/>
        </w:rPr>
        <w:t>6</w:t>
      </w:r>
      <w:r w:rsidR="009B506B">
        <w:rPr>
          <w:sz w:val="24"/>
          <w:szCs w:val="24"/>
        </w:rPr>
        <w:t>/2022</w:t>
      </w:r>
    </w:p>
    <w:p w:rsidR="00E96538" w:rsidRPr="00AB31A0" w:rsidRDefault="00AC3E5E" w:rsidP="00E96538">
      <w:pPr>
        <w:spacing w:before="120" w:after="240"/>
        <w:ind w:left="5760" w:hanging="3600"/>
        <w:rPr>
          <w:b/>
          <w:sz w:val="24"/>
          <w:szCs w:val="24"/>
        </w:rPr>
      </w:pPr>
      <w:r>
        <w:rPr>
          <w:b/>
          <w:sz w:val="24"/>
          <w:szCs w:val="24"/>
          <w:u w:val="single"/>
        </w:rPr>
        <w:t>Bid Submission Deadline:</w:t>
      </w:r>
      <w:r w:rsidR="001230FA">
        <w:rPr>
          <w:b/>
          <w:sz w:val="24"/>
          <w:szCs w:val="24"/>
        </w:rPr>
        <w:tab/>
      </w:r>
      <w:r w:rsidR="00E16A07">
        <w:rPr>
          <w:b/>
          <w:sz w:val="24"/>
          <w:szCs w:val="24"/>
        </w:rPr>
        <w:t>7</w:t>
      </w:r>
      <w:r w:rsidR="00AC722D">
        <w:rPr>
          <w:b/>
          <w:sz w:val="24"/>
          <w:szCs w:val="24"/>
        </w:rPr>
        <w:t>/</w:t>
      </w:r>
      <w:r w:rsidR="00000389">
        <w:rPr>
          <w:b/>
          <w:sz w:val="24"/>
          <w:szCs w:val="24"/>
        </w:rPr>
        <w:t>1</w:t>
      </w:r>
      <w:r w:rsidR="00F01FC9">
        <w:rPr>
          <w:b/>
          <w:sz w:val="24"/>
          <w:szCs w:val="24"/>
        </w:rPr>
        <w:t>8</w:t>
      </w:r>
      <w:r w:rsidR="009B506B">
        <w:rPr>
          <w:b/>
          <w:sz w:val="24"/>
          <w:szCs w:val="24"/>
        </w:rPr>
        <w:t>/2022</w:t>
      </w:r>
      <w:r w:rsidR="00E96538" w:rsidRPr="00AB31A0">
        <w:rPr>
          <w:b/>
          <w:sz w:val="24"/>
          <w:szCs w:val="24"/>
        </w:rPr>
        <w:t xml:space="preserve"> by 5:00 PM Eastern Time</w:t>
      </w:r>
    </w:p>
    <w:p w:rsidR="00E96538" w:rsidRDefault="00E96538" w:rsidP="00E96538">
      <w:pPr>
        <w:pStyle w:val="Heading2"/>
        <w:rPr>
          <w:rFonts w:eastAsia="Times New Roman"/>
        </w:rPr>
      </w:pPr>
      <w:bookmarkStart w:id="5" w:name="_Toc80017459"/>
      <w:r>
        <w:rPr>
          <w:rFonts w:eastAsia="Times New Roman"/>
        </w:rPr>
        <w:t>Intent to Bid</w:t>
      </w:r>
      <w:bookmarkEnd w:id="5"/>
      <w:r w:rsidR="00CA09AC">
        <w:rPr>
          <w:rFonts w:eastAsia="Times New Roman"/>
        </w:rPr>
        <w:t xml:space="preserve">, Bidder Questions, </w:t>
      </w:r>
      <w:r w:rsidR="004B71EA">
        <w:rPr>
          <w:rFonts w:eastAsia="Times New Roman"/>
        </w:rPr>
        <w:t>&amp;</w:t>
      </w:r>
      <w:r w:rsidR="00CA09AC">
        <w:rPr>
          <w:rFonts w:eastAsia="Times New Roman"/>
        </w:rPr>
        <w:t xml:space="preserve"> Walkthrough</w:t>
      </w:r>
    </w:p>
    <w:p w:rsidR="004B71EA" w:rsidRPr="00371E1A" w:rsidRDefault="004B71EA" w:rsidP="004B71EA">
      <w:pPr>
        <w:pStyle w:val="ListParagraph"/>
        <w:spacing w:after="120" w:line="240" w:lineRule="auto"/>
        <w:ind w:left="1440"/>
        <w:contextualSpacing w:val="0"/>
        <w:jc w:val="both"/>
        <w:rPr>
          <w:rFonts w:eastAsia="Times New Roman" w:cstheme="minorHAnsi"/>
        </w:rPr>
      </w:pPr>
      <w:bookmarkStart w:id="6" w:name="_Toc80017460"/>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Pr>
          <w:rFonts w:eastAsia="Times New Roman" w:cstheme="minorHAnsi"/>
        </w:rPr>
        <w:t>.  Bidder questions submitted will serve as the Bidder’s intent to bid.  If a bidder does not have questions, they must reply to the Coordinating Buyer confirming their intent to bid.</w:t>
      </w:r>
    </w:p>
    <w:p w:rsidR="004B71EA" w:rsidRDefault="004B71EA" w:rsidP="004B71EA">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r>
        <w:rPr>
          <w:rFonts w:eastAsia="Times New Roman" w:cstheme="minorHAnsi"/>
        </w:rPr>
        <w:t xml:space="preserve"> </w:t>
      </w:r>
    </w:p>
    <w:p w:rsidR="004B71EA" w:rsidRDefault="004B71EA" w:rsidP="004B71EA">
      <w:pPr>
        <w:pStyle w:val="ListParagraph"/>
        <w:spacing w:after="120" w:line="240" w:lineRule="auto"/>
        <w:ind w:left="1440"/>
        <w:jc w:val="both"/>
        <w:rPr>
          <w:rFonts w:eastAsia="Times New Roman" w:cstheme="minorHAnsi"/>
        </w:rPr>
      </w:pPr>
    </w:p>
    <w:p w:rsidR="004B71EA" w:rsidRPr="00067AFC" w:rsidRDefault="004B71EA" w:rsidP="004B71EA">
      <w:pPr>
        <w:ind w:left="1440"/>
      </w:pPr>
      <w:r w:rsidRPr="00067AFC">
        <w:lastRenderedPageBreak/>
        <w:t>Please confirm your availability for the walkthrough</w:t>
      </w:r>
      <w:r>
        <w:t>s</w:t>
      </w:r>
      <w:r w:rsidRPr="00067AFC">
        <w:t xml:space="preserve">, which will take place week </w:t>
      </w:r>
      <w:r w:rsidR="00C364E9">
        <w:t>of</w:t>
      </w:r>
      <w:r w:rsidRPr="00067AFC">
        <w:t xml:space="preserve"> </w:t>
      </w:r>
      <w:r w:rsidR="00AE021B">
        <w:t>Ju</w:t>
      </w:r>
      <w:r w:rsidR="00563B67">
        <w:t>ly</w:t>
      </w:r>
      <w:bookmarkStart w:id="7" w:name="_GoBack"/>
      <w:bookmarkEnd w:id="7"/>
      <w:r w:rsidRPr="00067AFC">
        <w:t xml:space="preserve"> </w:t>
      </w:r>
      <w:r w:rsidR="00563B67">
        <w:t>1st</w:t>
      </w:r>
      <w:r w:rsidRPr="00067AFC">
        <w:t xml:space="preserve">.  SGC will do their best to accommodate schedules, but cannot guarantee.  </w:t>
      </w:r>
    </w:p>
    <w:p w:rsidR="00456E00" w:rsidRPr="00CC3D40" w:rsidRDefault="00456E00" w:rsidP="00456E00">
      <w:pPr>
        <w:pStyle w:val="Heading2"/>
        <w:rPr>
          <w:rFonts w:eastAsia="Times New Roman"/>
        </w:rPr>
      </w:pPr>
      <w:bookmarkStart w:id="8" w:name="_Toc17728971"/>
      <w:bookmarkStart w:id="9" w:name="_Toc80017461"/>
      <w:bookmarkEnd w:id="6"/>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F33E95">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80017462"/>
      <w:r w:rsidRPr="00EE18DD">
        <w:rPr>
          <w:rFonts w:eastAsia="Times New Roman"/>
        </w:rPr>
        <w:t>Proposal Format</w:t>
      </w:r>
      <w:bookmarkEnd w:id="10"/>
      <w:bookmarkEnd w:id="11"/>
    </w:p>
    <w:p w:rsidR="00834241" w:rsidRPr="00371E1A" w:rsidRDefault="00834241" w:rsidP="00834241">
      <w:pPr>
        <w:ind w:left="720" w:firstLine="720"/>
        <w:rPr>
          <w:rFonts w:eastAsia="Times New Roman" w:cstheme="minorHAnsi"/>
        </w:rPr>
      </w:pPr>
      <w:r w:rsidRPr="00435890">
        <w:rPr>
          <w:rFonts w:eastAsia="Times New Roman" w:cstheme="minorHAnsi"/>
          <w:b/>
        </w:rPr>
        <w:t>Bidder proposals must conform to the following proposal format</w:t>
      </w:r>
      <w:r w:rsidRPr="00435890">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 xml:space="preserve">The purpose of this section is to afford Bidder an opportunity to present necessary information that was not requested.  Use this section to indicate, for example, alternative </w:t>
      </w:r>
      <w:r>
        <w:lastRenderedPageBreak/>
        <w:t>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lastRenderedPageBreak/>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80017463"/>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80017464"/>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 xml:space="preserve">are accepted based on the following conditions: SGC will consider alternative proposals from Bidders provided they have submitted a response based on the original requirements. The alternative Proposal will be submitted separate </w:t>
      </w:r>
      <w:r w:rsidRPr="00EA5550">
        <w:rPr>
          <w:rFonts w:eastAsia="Times New Roman" w:cstheme="minorHAnsi"/>
        </w:rPr>
        <w:lastRenderedPageBreak/>
        <w:t>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80017465"/>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80017466"/>
      <w:r w:rsidRPr="00D059D0">
        <w:rPr>
          <w:rFonts w:eastAsia="Times New Roman"/>
        </w:rPr>
        <w:t>Provisions Applicable to the Contract</w:t>
      </w:r>
      <w:bookmarkEnd w:id="15"/>
    </w:p>
    <w:p w:rsidR="002226C1" w:rsidRPr="002226C1" w:rsidRDefault="00E96538" w:rsidP="002226C1">
      <w:pPr>
        <w:pStyle w:val="Heading2"/>
      </w:pPr>
      <w:bookmarkStart w:id="16" w:name="_Toc80017467"/>
      <w:r>
        <w:t>Requirements</w:t>
      </w:r>
      <w:r w:rsidR="004D32F5">
        <w:t xml:space="preserve"> Specification</w:t>
      </w:r>
      <w:bookmarkEnd w:id="16"/>
    </w:p>
    <w:p w:rsidR="002E6173" w:rsidRDefault="006173E3" w:rsidP="00C60EFB">
      <w:pPr>
        <w:pStyle w:val="Heading3"/>
        <w:numPr>
          <w:ilvl w:val="0"/>
          <w:numId w:val="0"/>
        </w:numPr>
        <w:ind w:left="1440"/>
      </w:pPr>
      <w:bookmarkStart w:id="17" w:name="_Toc80017468"/>
      <w:bookmarkStart w:id="18" w:name="_Toc17728987"/>
      <w:bookmarkStart w:id="19" w:name="_Toc17988936"/>
      <w:r>
        <w:t>General Requirements</w:t>
      </w:r>
      <w:r w:rsidR="002E6173">
        <w:t>:</w:t>
      </w:r>
      <w:bookmarkEnd w:id="17"/>
    </w:p>
    <w:p w:rsidR="00DC1917" w:rsidRPr="00DC1917" w:rsidRDefault="00DC1917" w:rsidP="00DC1917">
      <w:pPr>
        <w:spacing w:before="120" w:after="120" w:line="240" w:lineRule="auto"/>
        <w:ind w:left="1440"/>
        <w:rPr>
          <w:rFonts w:eastAsia="Times New Roman" w:cstheme="minorHAnsi"/>
        </w:rPr>
      </w:pPr>
      <w:bookmarkStart w:id="20" w:name="_Toc80017469"/>
      <w:r>
        <w:t>SGC is s</w:t>
      </w:r>
      <w:r w:rsidRPr="00B9282B">
        <w:rPr>
          <w:rFonts w:cstheme="minorHAnsi"/>
        </w:rPr>
        <w:t>eeking</w:t>
      </w:r>
      <w:bookmarkEnd w:id="20"/>
      <w:r>
        <w:rPr>
          <w:rFonts w:cstheme="minorHAnsi"/>
        </w:rPr>
        <w:t xml:space="preserve"> </w:t>
      </w:r>
      <w:r w:rsidRPr="00892E6A">
        <w:rPr>
          <w:rFonts w:eastAsia="Times New Roman" w:cstheme="minorHAnsi"/>
        </w:rPr>
        <w:t xml:space="preserve">a qualified </w:t>
      </w:r>
      <w:r>
        <w:rPr>
          <w:rFonts w:eastAsia="Times New Roman" w:cstheme="minorHAnsi"/>
        </w:rPr>
        <w:t xml:space="preserve">company to remove </w:t>
      </w:r>
      <w:r w:rsidR="002D579F">
        <w:rPr>
          <w:rFonts w:eastAsia="Times New Roman" w:cstheme="minorHAnsi"/>
        </w:rPr>
        <w:t xml:space="preserve">and dispose of </w:t>
      </w:r>
      <w:r>
        <w:t>signs on exterior of Seneca Allegany Resort &amp; Casino (SARC).</w:t>
      </w:r>
      <w:r w:rsidR="002D579F">
        <w:t xml:space="preserve"> Vendors</w:t>
      </w:r>
      <w:r w:rsidR="00177407">
        <w:t xml:space="preserve"> are welcome</w:t>
      </w:r>
      <w:r w:rsidR="002D579F">
        <w:t xml:space="preserve"> to bid on the sign removal, disposal, or both.</w:t>
      </w:r>
    </w:p>
    <w:p w:rsidR="00EF3248" w:rsidRDefault="00C60EFB" w:rsidP="00BB3A1B">
      <w:pPr>
        <w:pStyle w:val="Heading3"/>
        <w:numPr>
          <w:ilvl w:val="0"/>
          <w:numId w:val="0"/>
        </w:numPr>
        <w:ind w:left="1440"/>
      </w:pPr>
      <w:bookmarkStart w:id="21" w:name="_Toc80017471"/>
      <w:r>
        <w:t xml:space="preserve">Scope </w:t>
      </w:r>
      <w:r w:rsidR="00E03A08">
        <w:t>of</w:t>
      </w:r>
      <w:r>
        <w:t xml:space="preserve"> Work</w:t>
      </w:r>
      <w:r w:rsidR="00925ECF">
        <w:t xml:space="preserve"> (SOW):</w:t>
      </w:r>
      <w:bookmarkEnd w:id="21"/>
      <w:r w:rsidR="00BB3A1B">
        <w:t xml:space="preserve"> </w:t>
      </w:r>
    </w:p>
    <w:p w:rsidR="00DC1917" w:rsidRDefault="00DC1917" w:rsidP="00DC1917">
      <w:pPr>
        <w:ind w:left="1440"/>
      </w:pPr>
      <w:r>
        <w:t>The enclosed details related to the goods and/or services in this RFP are based upon the operating department’s requirements.</w:t>
      </w:r>
    </w:p>
    <w:p w:rsidR="00DC1917" w:rsidRPr="00DC1917" w:rsidRDefault="00DC1917" w:rsidP="00DC1917">
      <w:pPr>
        <w:pStyle w:val="ListParagraph"/>
        <w:numPr>
          <w:ilvl w:val="0"/>
          <w:numId w:val="49"/>
        </w:numPr>
        <w:spacing w:after="0" w:line="240" w:lineRule="auto"/>
        <w:ind w:left="1800"/>
        <w:contextualSpacing w:val="0"/>
      </w:pPr>
      <w:r w:rsidRPr="00DC1917">
        <w:t>Initial engineering work, which would include invest</w:t>
      </w:r>
      <w:r>
        <w:t>igation of mechanical devices/</w:t>
      </w:r>
      <w:r w:rsidRPr="00DC1917">
        <w:t>systems used to fasten the signs to the building.</w:t>
      </w:r>
    </w:p>
    <w:p w:rsidR="00DC1917" w:rsidRPr="00DC1917" w:rsidRDefault="00DC1917" w:rsidP="00DC1917">
      <w:pPr>
        <w:pStyle w:val="ListParagraph"/>
        <w:numPr>
          <w:ilvl w:val="0"/>
          <w:numId w:val="49"/>
        </w:numPr>
        <w:spacing w:after="0" w:line="240" w:lineRule="auto"/>
        <w:ind w:left="1800"/>
        <w:contextualSpacing w:val="0"/>
      </w:pPr>
      <w:r w:rsidRPr="00DC1917">
        <w:t>Identify the necessary staging area for the crane, impact of hotel operations, etc.</w:t>
      </w:r>
    </w:p>
    <w:p w:rsidR="00DC1917" w:rsidRPr="00DC1917" w:rsidRDefault="00DC1917" w:rsidP="00DC1917">
      <w:pPr>
        <w:pStyle w:val="ListParagraph"/>
        <w:numPr>
          <w:ilvl w:val="0"/>
          <w:numId w:val="49"/>
        </w:numPr>
        <w:spacing w:after="0" w:line="240" w:lineRule="auto"/>
        <w:ind w:left="1800"/>
        <w:contextualSpacing w:val="0"/>
      </w:pPr>
      <w:r w:rsidRPr="00DC1917">
        <w:t>Terminate a</w:t>
      </w:r>
      <w:r>
        <w:t>ny electric servicing the signs</w:t>
      </w:r>
      <w:r w:rsidRPr="00DC1917">
        <w:t xml:space="preserve"> (as an option this may be done by Facilities staff)</w:t>
      </w:r>
      <w:r>
        <w:t>.</w:t>
      </w:r>
    </w:p>
    <w:p w:rsidR="00DC1917" w:rsidRPr="00DC1917" w:rsidRDefault="00DC1917" w:rsidP="00DC1917">
      <w:pPr>
        <w:pStyle w:val="ListParagraph"/>
        <w:numPr>
          <w:ilvl w:val="0"/>
          <w:numId w:val="49"/>
        </w:numPr>
        <w:spacing w:after="0" w:line="240" w:lineRule="auto"/>
        <w:ind w:left="1800"/>
        <w:contextualSpacing w:val="0"/>
      </w:pPr>
      <w:r w:rsidRPr="00DC1917">
        <w:t>Dropping of signs and removal from site.</w:t>
      </w:r>
    </w:p>
    <w:p w:rsidR="00DC1917" w:rsidRPr="00DC1917" w:rsidRDefault="00DC1917" w:rsidP="00DC1917">
      <w:pPr>
        <w:pStyle w:val="ListParagraph"/>
        <w:numPr>
          <w:ilvl w:val="0"/>
          <w:numId w:val="49"/>
        </w:numPr>
        <w:spacing w:after="0" w:line="240" w:lineRule="auto"/>
        <w:ind w:left="1800"/>
        <w:contextualSpacing w:val="0"/>
      </w:pPr>
      <w:r w:rsidRPr="00DC1917">
        <w:t>The steel penetrations used to hold the signs in place need to be re-engineered to accommodate a finished exterior consistent with the surrounding area, an</w:t>
      </w:r>
      <w:r>
        <w:t>d installed by the contractor/</w:t>
      </w:r>
      <w:r w:rsidRPr="00DC1917">
        <w:t>sub-contractor.</w:t>
      </w:r>
    </w:p>
    <w:p w:rsidR="00DC1917" w:rsidRDefault="00DC1917" w:rsidP="00DC1917">
      <w:pPr>
        <w:pStyle w:val="ListParagraph"/>
        <w:numPr>
          <w:ilvl w:val="0"/>
          <w:numId w:val="49"/>
        </w:numPr>
        <w:spacing w:after="0" w:line="240" w:lineRule="auto"/>
        <w:ind w:left="1800"/>
        <w:contextualSpacing w:val="0"/>
      </w:pPr>
      <w:r w:rsidRPr="00DC1917">
        <w:t>Clean-up area</w:t>
      </w:r>
      <w:r>
        <w:t>.</w:t>
      </w:r>
    </w:p>
    <w:p w:rsidR="00727559" w:rsidRDefault="00727559" w:rsidP="00727559">
      <w:pPr>
        <w:pStyle w:val="ListParagraph"/>
        <w:spacing w:after="0" w:line="240" w:lineRule="auto"/>
        <w:ind w:left="1800"/>
        <w:contextualSpacing w:val="0"/>
      </w:pPr>
    </w:p>
    <w:p w:rsidR="00727559" w:rsidRPr="001722BD" w:rsidRDefault="00727559" w:rsidP="00727559">
      <w:pPr>
        <w:ind w:left="1440"/>
      </w:pPr>
      <w:r>
        <w:rPr>
          <w:rFonts w:cstheme="minorHAnsi"/>
        </w:rPr>
        <w:lastRenderedPageBreak/>
        <w:t xml:space="preserve">Please see the attached pdf file which include drawings of the work to be completed – </w:t>
      </w:r>
      <w:r>
        <w:rPr>
          <w:u w:val="single"/>
        </w:rPr>
        <w:t>SARC Sign Drawings</w:t>
      </w:r>
      <w:r w:rsidR="001722BD">
        <w:t>.</w:t>
      </w:r>
    </w:p>
    <w:p w:rsidR="00727559" w:rsidRPr="00DC1917" w:rsidRDefault="00727559" w:rsidP="00727559">
      <w:pPr>
        <w:pStyle w:val="ListParagraph"/>
        <w:spacing w:after="0" w:line="240" w:lineRule="auto"/>
        <w:ind w:left="1800"/>
        <w:contextualSpacing w:val="0"/>
      </w:pPr>
    </w:p>
    <w:p w:rsidR="00E96538" w:rsidRPr="00342236" w:rsidRDefault="00E96538" w:rsidP="00E96538">
      <w:pPr>
        <w:pStyle w:val="Heading2"/>
        <w:rPr>
          <w:rFonts w:eastAsia="Times New Roman"/>
        </w:rPr>
      </w:pPr>
      <w:bookmarkStart w:id="22" w:name="_Toc80017472"/>
      <w:bookmarkEnd w:id="18"/>
      <w:bookmarkEnd w:id="19"/>
      <w:r w:rsidRPr="00342236">
        <w:rPr>
          <w:rFonts w:eastAsia="Times New Roman"/>
        </w:rPr>
        <w:t>Pricing and Payment Terms</w:t>
      </w:r>
      <w:bookmarkEnd w:id="22"/>
    </w:p>
    <w:p w:rsidR="003C245E" w:rsidRDefault="003C245E" w:rsidP="003C245E">
      <w:pPr>
        <w:ind w:left="1440"/>
        <w:rPr>
          <w:rFonts w:ascii="Calibri" w:hAnsi="Calibri" w:cs="Calibri"/>
        </w:rPr>
      </w:pPr>
      <w:r w:rsidRPr="00961C9F">
        <w:t xml:space="preserve">Please provide your most competitive pricing and any additional offers. </w:t>
      </w:r>
      <w:r>
        <w:rPr>
          <w:rFonts w:ascii="Calibri" w:hAnsi="Calibri" w:cs="Calibri"/>
        </w:rPr>
        <w:t>Include labor rate (include premium time with definition) and markup for materials (please supply a list of your most commonly used parts as</w:t>
      </w:r>
      <w:r>
        <w:t xml:space="preserve"> </w:t>
      </w:r>
      <w:r w:rsidRPr="003C245E">
        <w:rPr>
          <w:rFonts w:ascii="Calibri" w:hAnsi="Calibri" w:cs="Calibri"/>
        </w:rPr>
        <w:t>well as current pricing at cost)</w:t>
      </w:r>
      <w:r>
        <w:rPr>
          <w:rFonts w:ascii="Calibri" w:hAnsi="Calibri" w:cs="Calibri"/>
        </w:rPr>
        <w:t>.</w:t>
      </w:r>
    </w:p>
    <w:p w:rsidR="003C245E" w:rsidRPr="00C416A3" w:rsidRDefault="00027E77" w:rsidP="00C416A3">
      <w:pPr>
        <w:ind w:left="1440"/>
      </w:pPr>
      <w:r>
        <w:t>See below Section VI. B. Vendor Requirements TERO, which states “</w:t>
      </w:r>
      <w:r w:rsidRPr="00027E77">
        <w:t>Where applicable the TERO office will assess a fee equal to 5% of the contract price. The TERO fee, where applicable, should be shown as a separate line item in the pricing proposal.</w:t>
      </w:r>
      <w:r>
        <w:t>”  The vendor awarded will pay the SNI TERO Office directly, but can be reimbursed by SGC as outlined in submitted proposal.</w:t>
      </w:r>
    </w:p>
    <w:p w:rsidR="00E96538" w:rsidRPr="00961C9F" w:rsidRDefault="00E96538" w:rsidP="00E96538">
      <w:pPr>
        <w:pStyle w:val="Heading2"/>
        <w:rPr>
          <w:rFonts w:eastAsia="Times New Roman"/>
        </w:rPr>
      </w:pPr>
      <w:bookmarkStart w:id="23" w:name="_Toc80017473"/>
      <w:r w:rsidRPr="00961C9F">
        <w:rPr>
          <w:rFonts w:eastAsia="Times New Roman"/>
        </w:rPr>
        <w:t>Tax Exempt Status</w:t>
      </w:r>
      <w:bookmarkEnd w:id="23"/>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4" w:name="_Toc80017474"/>
      <w:r w:rsidRPr="00961C9F">
        <w:rPr>
          <w:rFonts w:eastAsia="Times New Roman"/>
        </w:rPr>
        <w:t>Payment Terms</w:t>
      </w:r>
      <w:bookmarkEnd w:id="24"/>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5" w:name="_Toc80017475"/>
      <w:r>
        <w:rPr>
          <w:rFonts w:eastAsia="Times New Roman"/>
        </w:rPr>
        <w:t>Supplemental Bidder Information</w:t>
      </w:r>
      <w:bookmarkEnd w:id="25"/>
    </w:p>
    <w:p w:rsidR="00E96538" w:rsidRPr="00961C9F" w:rsidRDefault="00E96538" w:rsidP="00E96538">
      <w:pPr>
        <w:pStyle w:val="Heading2"/>
        <w:rPr>
          <w:rFonts w:eastAsia="Times New Roman"/>
        </w:rPr>
      </w:pPr>
      <w:bookmarkStart w:id="26" w:name="_Toc80017476"/>
      <w:r w:rsidRPr="00961C9F">
        <w:rPr>
          <w:rFonts w:eastAsia="Times New Roman"/>
        </w:rPr>
        <w:t>Conformity of Proposal with SGC Requirements</w:t>
      </w:r>
      <w:bookmarkEnd w:id="26"/>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7" w:name="_Toc80017477"/>
      <w:r w:rsidRPr="00961C9F">
        <w:rPr>
          <w:rFonts w:eastAsia="Times New Roman"/>
        </w:rPr>
        <w:t>Vendor Requirements</w:t>
      </w:r>
      <w:bookmarkEnd w:id="27"/>
    </w:p>
    <w:p w:rsidR="00E96538" w:rsidRPr="00961C9F" w:rsidRDefault="00E96538" w:rsidP="00E96538">
      <w:pPr>
        <w:pStyle w:val="Heading2"/>
        <w:rPr>
          <w:rFonts w:eastAsia="Times New Roman"/>
        </w:rPr>
      </w:pPr>
      <w:bookmarkStart w:id="28" w:name="_Toc80017478"/>
      <w:r w:rsidRPr="00961C9F">
        <w:rPr>
          <w:rFonts w:eastAsia="Times New Roman"/>
        </w:rPr>
        <w:t>Proposal</w:t>
      </w:r>
      <w:bookmarkEnd w:id="28"/>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027E77" w:rsidRPr="00027E77" w:rsidRDefault="00027E77" w:rsidP="00027E77">
      <w:pPr>
        <w:pStyle w:val="Heading2"/>
        <w:rPr>
          <w:rFonts w:asciiTheme="minorHAnsi" w:hAnsiTheme="minorHAnsi" w:cstheme="minorHAnsi"/>
          <w:sz w:val="22"/>
          <w:szCs w:val="22"/>
        </w:rPr>
      </w:pPr>
      <w:bookmarkStart w:id="29" w:name="_Toc10555626"/>
      <w:bookmarkStart w:id="30" w:name="_Toc80017479"/>
      <w:r w:rsidRPr="00027E77">
        <w:rPr>
          <w:rStyle w:val="Heading2Char"/>
          <w:rFonts w:asciiTheme="minorHAnsi" w:hAnsiTheme="minorHAnsi" w:cstheme="minorHAnsi"/>
        </w:rPr>
        <w:t>Tribal Employment Rights Office (“TERO”) Ordinance</w:t>
      </w:r>
      <w:bookmarkEnd w:id="29"/>
      <w:bookmarkEnd w:id="30"/>
      <w:r w:rsidRPr="00027E77">
        <w:rPr>
          <w:rFonts w:eastAsia="Times New Roman"/>
          <w:b/>
        </w:rPr>
        <w:t xml:space="preserve"> </w:t>
      </w:r>
    </w:p>
    <w:p w:rsidR="00027E77" w:rsidRPr="00027E77" w:rsidRDefault="00027E77" w:rsidP="00E96538">
      <w:pPr>
        <w:ind w:left="1440"/>
        <w:jc w:val="both"/>
        <w:rPr>
          <w:rFonts w:cstheme="minorHAnsi"/>
          <w:b/>
          <w:i/>
        </w:rPr>
      </w:pPr>
      <w:r w:rsidRPr="00027E77">
        <w:rPr>
          <w:rFonts w:cstheme="minorHAnsi"/>
        </w:rPr>
        <w:t xml:space="preserve">The Seneca Gaming Corporation and its subsidiaries comply with the Seneca Nation of Indians TERO Ordinance which may require a TERO Compliance Plan to be submitted to the TERO Office prior to completing any work on-site. Contact the Seneca Nation of Indians TERO Compliance Office at 716-532-4900 ext. 5413 or Route 438 Irving, NY 14081. The intent of the TERO Ordinance is to increase employment for Native American workers and businesses. A copy of the TERO Ordinance may be obtained from the TERO Office.  </w:t>
      </w:r>
      <w:r w:rsidRPr="00027E77">
        <w:rPr>
          <w:rFonts w:cstheme="minorHAnsi"/>
        </w:rPr>
        <w:lastRenderedPageBreak/>
        <w:t xml:space="preserve">SGC is not responsible for providing notice or information to Awarded Vendors concerning TERO matters; rather, it is the Awarded Vendors’ sole responsibility to contact the TERO Compliance Office to ensure compliance, when applicable. Where applicable the TERO office will assess a fee equal to 5% of the contract price. </w:t>
      </w:r>
      <w:r w:rsidRPr="00027E77">
        <w:rPr>
          <w:rFonts w:cstheme="minorHAnsi"/>
          <w:b/>
          <w:i/>
        </w:rPr>
        <w:t>The TERO fee, where applicable, should be shown as a separate line item in the pricing proposal.</w:t>
      </w:r>
    </w:p>
    <w:p w:rsidR="00E96538" w:rsidRPr="00961C9F" w:rsidRDefault="00E96538" w:rsidP="00E96538">
      <w:pPr>
        <w:pStyle w:val="Heading2"/>
        <w:rPr>
          <w:rFonts w:eastAsia="Times New Roman"/>
        </w:rPr>
      </w:pPr>
      <w:bookmarkStart w:id="31" w:name="_Toc17988951"/>
      <w:bookmarkStart w:id="32" w:name="_Toc80017480"/>
      <w:r w:rsidRPr="00961C9F">
        <w:rPr>
          <w:rFonts w:eastAsia="Times New Roman"/>
        </w:rPr>
        <w:t>Standard Service Agreement</w:t>
      </w:r>
      <w:bookmarkEnd w:id="31"/>
      <w:bookmarkEnd w:id="32"/>
      <w:r w:rsidRPr="00961C9F">
        <w:rPr>
          <w:rFonts w:eastAsia="Times New Roman"/>
        </w:rPr>
        <w:t xml:space="preserve">  </w:t>
      </w:r>
    </w:p>
    <w:p w:rsidR="009B2245" w:rsidRDefault="00E96538" w:rsidP="0023753A">
      <w:pPr>
        <w:autoSpaceDE w:val="0"/>
        <w:autoSpaceDN w:val="0"/>
        <w:adjustRightInd w:val="0"/>
        <w:spacing w:after="120" w:line="240" w:lineRule="auto"/>
        <w:ind w:left="1440"/>
        <w:jc w:val="both"/>
        <w:rPr>
          <w:rFonts w:eastAsia="Times New Roman" w:cstheme="minorHAnsi"/>
        </w:rPr>
      </w:pPr>
      <w:r w:rsidRPr="00864823">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23753A" w:rsidRDefault="0023753A"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5B7BDA">
      <w:pPr>
        <w:autoSpaceDE w:val="0"/>
        <w:autoSpaceDN w:val="0"/>
        <w:adjustRightInd w:val="0"/>
        <w:spacing w:after="120" w:line="240" w:lineRule="auto"/>
        <w:jc w:val="both"/>
        <w:rPr>
          <w:rFonts w:eastAsia="Times New Roman" w:cstheme="minorHAnsi"/>
        </w:rPr>
      </w:pPr>
    </w:p>
    <w:p w:rsidR="00E96538" w:rsidRDefault="00E96538" w:rsidP="00E96538">
      <w:pPr>
        <w:pStyle w:val="Heading1"/>
        <w:rPr>
          <w:rFonts w:eastAsia="Times New Roman"/>
        </w:rPr>
      </w:pPr>
      <w:bookmarkStart w:id="33" w:name="_Toc80017481"/>
      <w:r>
        <w:rPr>
          <w:rFonts w:eastAsia="Times New Roman"/>
        </w:rPr>
        <w:lastRenderedPageBreak/>
        <w:t xml:space="preserve">Bidder </w:t>
      </w:r>
      <w:r w:rsidRPr="0034489C">
        <w:rPr>
          <w:rFonts w:eastAsia="Times New Roman"/>
        </w:rPr>
        <w:t>Cert</w:t>
      </w:r>
      <w:r>
        <w:rPr>
          <w:rFonts w:eastAsia="Times New Roman"/>
        </w:rPr>
        <w:t>ifications and Representations</w:t>
      </w:r>
      <w:bookmarkEnd w:id="33"/>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3E144A" w:rsidRPr="00961C9F" w:rsidRDefault="003E144A" w:rsidP="003E144A">
      <w:pPr>
        <w:spacing w:before="240" w:after="0" w:line="240" w:lineRule="auto"/>
        <w:ind w:firstLine="720"/>
        <w:rPr>
          <w:rFonts w:eastAsia="Times New Roman" w:cstheme="minorHAnsi"/>
          <w:sz w:val="24"/>
          <w:szCs w:val="24"/>
        </w:rPr>
      </w:pPr>
      <w:r>
        <w:rPr>
          <w:rFonts w:eastAsia="Times New Roman" w:cstheme="minorHAnsi"/>
          <w:sz w:val="24"/>
          <w:szCs w:val="24"/>
        </w:rPr>
        <w:t xml:space="preserve">Legal Name of </w:t>
      </w:r>
      <w:r w:rsidR="003E4455">
        <w:rPr>
          <w:rFonts w:eastAsia="Times New Roman" w:cstheme="minorHAnsi"/>
          <w:sz w:val="24"/>
          <w:szCs w:val="24"/>
        </w:rPr>
        <w:t xml:space="preserve">Bidder: </w:t>
      </w:r>
      <w:r w:rsidR="003E4455">
        <w:rPr>
          <w:rFonts w:eastAsia="Times New Roman" w:cstheme="minorHAnsi"/>
          <w:sz w:val="24"/>
          <w:szCs w:val="24"/>
        </w:rPr>
        <w:softHyphen/>
      </w:r>
      <w:r>
        <w:rPr>
          <w:rFonts w:eastAsia="Times New Roman" w:cstheme="minorHAnsi"/>
          <w:sz w:val="24"/>
          <w:szCs w:val="24"/>
        </w:rPr>
        <w:t>_________________________________________</w:t>
      </w:r>
      <w:r w:rsidRPr="00961C9F">
        <w:rPr>
          <w:rFonts w:eastAsia="Times New Roman" w:cstheme="minorHAnsi"/>
          <w:sz w:val="24"/>
          <w:szCs w:val="24"/>
        </w:rPr>
        <w:t>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rPr>
        <w:t>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Pr>
          <w:rFonts w:eastAsia="Times New Roman" w:cstheme="minorHAnsi"/>
          <w:sz w:val="24"/>
          <w:szCs w:val="24"/>
        </w:rPr>
        <w:t>___________________________________________________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Pr>
          <w:rFonts w:eastAsia="Times New Roman" w:cstheme="minorHAnsi"/>
          <w:sz w:val="24"/>
          <w:szCs w:val="24"/>
        </w:rPr>
        <w:t>Telephone: ______________________</w:t>
      </w:r>
      <w:r w:rsidRPr="00961C9F">
        <w:rPr>
          <w:rFonts w:eastAsia="Times New Roman" w:cstheme="minorHAnsi"/>
          <w:sz w:val="24"/>
          <w:szCs w:val="24"/>
        </w:rPr>
        <w:tab/>
        <w:t>Fax:  _</w:t>
      </w:r>
      <w:r>
        <w:rPr>
          <w:rFonts w:eastAsia="Times New Roman" w:cstheme="minorHAnsi"/>
          <w:sz w:val="24"/>
          <w:szCs w:val="24"/>
        </w:rPr>
        <w:t>___________________</w:t>
      </w:r>
      <w:r w:rsidRPr="00961C9F">
        <w:rPr>
          <w:rFonts w:eastAsia="Times New Roman" w:cstheme="minorHAnsi"/>
          <w:sz w:val="24"/>
          <w:szCs w:val="24"/>
        </w:rPr>
        <w:t>______</w:t>
      </w:r>
    </w:p>
    <w:p w:rsidR="003E144A" w:rsidRPr="00961C9F" w:rsidRDefault="003E144A" w:rsidP="003E144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rPr>
        <w:t>______________________________________________</w:t>
      </w:r>
      <w:r w:rsidRPr="00961C9F">
        <w:rPr>
          <w:rFonts w:eastAsia="Times New Roman" w:cstheme="minorHAnsi"/>
          <w:sz w:val="24"/>
          <w:szCs w:val="24"/>
        </w:rPr>
        <w:t>_</w:t>
      </w:r>
    </w:p>
    <w:p w:rsidR="003E144A" w:rsidRPr="00961C9F" w:rsidRDefault="003E144A" w:rsidP="003E144A">
      <w:pPr>
        <w:spacing w:before="360" w:after="0" w:line="240" w:lineRule="auto"/>
        <w:ind w:firstLine="720"/>
        <w:rPr>
          <w:rFonts w:eastAsia="Times New Roman" w:cstheme="minorHAnsi"/>
          <w:sz w:val="24"/>
          <w:szCs w:val="24"/>
        </w:rPr>
      </w:pPr>
      <w:r w:rsidRPr="00961C9F">
        <w:rPr>
          <w:rFonts w:eastAsia="Times New Roman" w:cstheme="minorHAnsi"/>
          <w:sz w:val="24"/>
          <w:szCs w:val="24"/>
        </w:rPr>
        <w:t>Rep</w:t>
      </w:r>
      <w:r>
        <w:rPr>
          <w:rFonts w:eastAsia="Times New Roman" w:cstheme="minorHAnsi"/>
          <w:sz w:val="24"/>
          <w:szCs w:val="24"/>
        </w:rPr>
        <w:t>resentative’s Signature: ____________________________________________</w:t>
      </w:r>
      <w:r w:rsidRPr="00961C9F">
        <w:rPr>
          <w:rFonts w:eastAsia="Times New Roman" w:cstheme="minorHAnsi"/>
          <w:sz w:val="24"/>
          <w:szCs w:val="24"/>
        </w:rPr>
        <w:t xml:space="preserve"> </w:t>
      </w:r>
    </w:p>
    <w:p w:rsidR="003E144A" w:rsidRPr="0015015C" w:rsidRDefault="003E144A" w:rsidP="003E144A">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Pr>
          <w:rFonts w:eastAsia="Times New Roman" w:cstheme="minorHAnsi"/>
          <w:sz w:val="24"/>
          <w:szCs w:val="24"/>
        </w:rPr>
        <w:t>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Repr</w:t>
      </w:r>
      <w:r>
        <w:rPr>
          <w:rFonts w:eastAsia="Times New Roman" w:cstheme="minorHAnsi"/>
          <w:sz w:val="24"/>
          <w:szCs w:val="24"/>
        </w:rPr>
        <w:t>esentative’s Printed Title: __________________________________________</w:t>
      </w:r>
    </w:p>
    <w:p w:rsidR="00E96538" w:rsidRPr="0034489C" w:rsidRDefault="003E144A" w:rsidP="00A9616F">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NAICS code # ______________</w:t>
      </w:r>
      <w:r w:rsidR="00A9616F">
        <w:rPr>
          <w:rFonts w:eastAsia="Times New Roman" w:cstheme="minorHAnsi"/>
          <w:sz w:val="24"/>
          <w:szCs w:val="24"/>
        </w:rPr>
        <w:t>_____</w:t>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3B67">
          <w:rPr>
            <w:noProof/>
          </w:rPr>
          <w:t>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AD"/>
    <w:multiLevelType w:val="hybridMultilevel"/>
    <w:tmpl w:val="686C6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0D0823"/>
    <w:multiLevelType w:val="hybridMultilevel"/>
    <w:tmpl w:val="CE10D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F3D23"/>
    <w:multiLevelType w:val="hybridMultilevel"/>
    <w:tmpl w:val="BE3A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64B70"/>
    <w:multiLevelType w:val="hybridMultilevel"/>
    <w:tmpl w:val="A4340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B6AA4"/>
    <w:multiLevelType w:val="hybridMultilevel"/>
    <w:tmpl w:val="DB120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308A1"/>
    <w:multiLevelType w:val="hybridMultilevel"/>
    <w:tmpl w:val="97123B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7332CD"/>
    <w:multiLevelType w:val="hybridMultilevel"/>
    <w:tmpl w:val="5B22B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6E4C68"/>
    <w:multiLevelType w:val="hybridMultilevel"/>
    <w:tmpl w:val="D8804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23191"/>
    <w:multiLevelType w:val="hybridMultilevel"/>
    <w:tmpl w:val="ABF2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4D71D9"/>
    <w:multiLevelType w:val="hybridMultilevel"/>
    <w:tmpl w:val="9B7451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FD1860"/>
    <w:multiLevelType w:val="hybridMultilevel"/>
    <w:tmpl w:val="B3AEA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0793B"/>
    <w:multiLevelType w:val="hybridMultilevel"/>
    <w:tmpl w:val="183C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C7E0E"/>
    <w:multiLevelType w:val="hybridMultilevel"/>
    <w:tmpl w:val="80BC2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20B39"/>
    <w:multiLevelType w:val="hybridMultilevel"/>
    <w:tmpl w:val="776AB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C537F"/>
    <w:multiLevelType w:val="hybridMultilevel"/>
    <w:tmpl w:val="BF6C3C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C091B"/>
    <w:multiLevelType w:val="hybridMultilevel"/>
    <w:tmpl w:val="F1747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E203D35"/>
    <w:multiLevelType w:val="hybridMultilevel"/>
    <w:tmpl w:val="AEA09F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57FFD"/>
    <w:multiLevelType w:val="hybridMultilevel"/>
    <w:tmpl w:val="AB60E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A06E3"/>
    <w:multiLevelType w:val="hybridMultilevel"/>
    <w:tmpl w:val="D04C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6112A"/>
    <w:multiLevelType w:val="hybridMultilevel"/>
    <w:tmpl w:val="48BE38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6A162FA"/>
    <w:multiLevelType w:val="hybridMultilevel"/>
    <w:tmpl w:val="44829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7EC7418"/>
    <w:multiLevelType w:val="hybridMultilevel"/>
    <w:tmpl w:val="F9EED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E0272"/>
    <w:multiLevelType w:val="hybridMultilevel"/>
    <w:tmpl w:val="F49A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82CC5"/>
    <w:multiLevelType w:val="hybridMultilevel"/>
    <w:tmpl w:val="5B22B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D40C52"/>
    <w:multiLevelType w:val="hybridMultilevel"/>
    <w:tmpl w:val="559E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2E1BD6"/>
    <w:multiLevelType w:val="hybridMultilevel"/>
    <w:tmpl w:val="ED903AB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DC1777"/>
    <w:multiLevelType w:val="hybridMultilevel"/>
    <w:tmpl w:val="F84634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E7101"/>
    <w:multiLevelType w:val="multilevel"/>
    <w:tmpl w:val="DEEA6B18"/>
    <w:lvl w:ilvl="0">
      <w:start w:val="1"/>
      <w:numFmt w:val="upperRoman"/>
      <w:pStyle w:val="Heading1"/>
      <w:lvlText w:val="%1."/>
      <w:lvlJc w:val="left"/>
      <w:pPr>
        <w:ind w:left="0" w:firstLine="0"/>
      </w:pPr>
    </w:lvl>
    <w:lvl w:ilvl="1">
      <w:start w:val="1"/>
      <w:numFmt w:val="upperLetter"/>
      <w:pStyle w:val="Heading2"/>
      <w:lvlText w:val="%2."/>
      <w:lvlJc w:val="left"/>
      <w:pPr>
        <w:ind w:left="810" w:firstLine="0"/>
      </w:pPr>
      <w:rPr>
        <w:color w:val="2E74B5" w:themeColor="accent1" w:themeShade="BF"/>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5" w15:restartNumberingAfterBreak="0">
    <w:nsid w:val="59E319D3"/>
    <w:multiLevelType w:val="hybridMultilevel"/>
    <w:tmpl w:val="B2F63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B7E2E5B"/>
    <w:multiLevelType w:val="hybridMultilevel"/>
    <w:tmpl w:val="47B0B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0871A8"/>
    <w:multiLevelType w:val="hybridMultilevel"/>
    <w:tmpl w:val="0862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C5138A"/>
    <w:multiLevelType w:val="hybridMultilevel"/>
    <w:tmpl w:val="9D4C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62745"/>
    <w:multiLevelType w:val="hybridMultilevel"/>
    <w:tmpl w:val="9208D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26CD0"/>
    <w:multiLevelType w:val="hybridMultilevel"/>
    <w:tmpl w:val="3312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5DE378D"/>
    <w:multiLevelType w:val="hybridMultilevel"/>
    <w:tmpl w:val="BEBE2C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951FD"/>
    <w:multiLevelType w:val="hybridMultilevel"/>
    <w:tmpl w:val="33FA4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4B7367"/>
    <w:multiLevelType w:val="hybridMultilevel"/>
    <w:tmpl w:val="0CB6E8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04263"/>
    <w:multiLevelType w:val="hybridMultilevel"/>
    <w:tmpl w:val="1018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B62B8"/>
    <w:multiLevelType w:val="hybridMultilevel"/>
    <w:tmpl w:val="D110F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5E3400"/>
    <w:multiLevelType w:val="hybridMultilevel"/>
    <w:tmpl w:val="4CB2B91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7" w15:restartNumberingAfterBreak="0">
    <w:nsid w:val="7772105A"/>
    <w:multiLevelType w:val="hybridMultilevel"/>
    <w:tmpl w:val="DDFA79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EB7B3C"/>
    <w:multiLevelType w:val="hybridMultilevel"/>
    <w:tmpl w:val="4822CD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7"/>
  </w:num>
  <w:num w:numId="3">
    <w:abstractNumId w:val="11"/>
  </w:num>
  <w:num w:numId="4">
    <w:abstractNumId w:val="25"/>
  </w:num>
  <w:num w:numId="5">
    <w:abstractNumId w:val="20"/>
  </w:num>
  <w:num w:numId="6">
    <w:abstractNumId w:val="1"/>
  </w:num>
  <w:num w:numId="7">
    <w:abstractNumId w:val="26"/>
  </w:num>
  <w:num w:numId="8">
    <w:abstractNumId w:val="6"/>
  </w:num>
  <w:num w:numId="9">
    <w:abstractNumId w:val="3"/>
  </w:num>
  <w:num w:numId="10">
    <w:abstractNumId w:val="45"/>
  </w:num>
  <w:num w:numId="11">
    <w:abstractNumId w:val="37"/>
  </w:num>
  <w:num w:numId="12">
    <w:abstractNumId w:val="12"/>
  </w:num>
  <w:num w:numId="13">
    <w:abstractNumId w:val="48"/>
  </w:num>
  <w:num w:numId="14">
    <w:abstractNumId w:val="46"/>
  </w:num>
  <w:num w:numId="15">
    <w:abstractNumId w:val="29"/>
  </w:num>
  <w:num w:numId="16">
    <w:abstractNumId w:val="35"/>
  </w:num>
  <w:num w:numId="17">
    <w:abstractNumId w:val="15"/>
  </w:num>
  <w:num w:numId="18">
    <w:abstractNumId w:val="31"/>
  </w:num>
  <w:num w:numId="19">
    <w:abstractNumId w:val="0"/>
  </w:num>
  <w:num w:numId="20">
    <w:abstractNumId w:val="16"/>
  </w:num>
  <w:num w:numId="21">
    <w:abstractNumId w:val="24"/>
  </w:num>
  <w:num w:numId="22">
    <w:abstractNumId w:val="28"/>
  </w:num>
  <w:num w:numId="23">
    <w:abstractNumId w:val="33"/>
  </w:num>
  <w:num w:numId="24">
    <w:abstractNumId w:val="32"/>
  </w:num>
  <w:num w:numId="25">
    <w:abstractNumId w:val="36"/>
  </w:num>
  <w:num w:numId="26">
    <w:abstractNumId w:val="18"/>
  </w:num>
  <w:num w:numId="27">
    <w:abstractNumId w:val="21"/>
  </w:num>
  <w:num w:numId="28">
    <w:abstractNumId w:val="2"/>
  </w:num>
  <w:num w:numId="29">
    <w:abstractNumId w:val="38"/>
  </w:num>
  <w:num w:numId="30">
    <w:abstractNumId w:val="43"/>
  </w:num>
  <w:num w:numId="31">
    <w:abstractNumId w:val="39"/>
  </w:num>
  <w:num w:numId="32">
    <w:abstractNumId w:val="4"/>
  </w:num>
  <w:num w:numId="33">
    <w:abstractNumId w:val="42"/>
  </w:num>
  <w:num w:numId="34">
    <w:abstractNumId w:val="41"/>
  </w:num>
  <w:num w:numId="35">
    <w:abstractNumId w:val="13"/>
  </w:num>
  <w:num w:numId="36">
    <w:abstractNumId w:val="47"/>
  </w:num>
  <w:num w:numId="37">
    <w:abstractNumId w:val="10"/>
  </w:num>
  <w:num w:numId="38">
    <w:abstractNumId w:val="9"/>
  </w:num>
  <w:num w:numId="39">
    <w:abstractNumId w:val="5"/>
  </w:num>
  <w:num w:numId="40">
    <w:abstractNumId w:val="22"/>
  </w:num>
  <w:num w:numId="41">
    <w:abstractNumId w:val="23"/>
  </w:num>
  <w:num w:numId="42">
    <w:abstractNumId w:val="19"/>
  </w:num>
  <w:num w:numId="43">
    <w:abstractNumId w:val="27"/>
  </w:num>
  <w:num w:numId="44">
    <w:abstractNumId w:val="7"/>
  </w:num>
  <w:num w:numId="45">
    <w:abstractNumId w:val="14"/>
  </w:num>
  <w:num w:numId="46">
    <w:abstractNumId w:val="44"/>
  </w:num>
  <w:num w:numId="47">
    <w:abstractNumId w:val="8"/>
  </w:num>
  <w:num w:numId="48">
    <w:abstractNumId w:val="3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00389"/>
    <w:rsid w:val="00004F0A"/>
    <w:rsid w:val="00016666"/>
    <w:rsid w:val="00027E77"/>
    <w:rsid w:val="00032DD4"/>
    <w:rsid w:val="00080FE8"/>
    <w:rsid w:val="000B693F"/>
    <w:rsid w:val="000C3B06"/>
    <w:rsid w:val="000C540E"/>
    <w:rsid w:val="000E568D"/>
    <w:rsid w:val="001230FA"/>
    <w:rsid w:val="001722BD"/>
    <w:rsid w:val="00177407"/>
    <w:rsid w:val="001776C5"/>
    <w:rsid w:val="001B01CD"/>
    <w:rsid w:val="001B53EB"/>
    <w:rsid w:val="001F10C6"/>
    <w:rsid w:val="002226C1"/>
    <w:rsid w:val="0023713C"/>
    <w:rsid w:val="0023753A"/>
    <w:rsid w:val="00237E51"/>
    <w:rsid w:val="002910D3"/>
    <w:rsid w:val="002B03BD"/>
    <w:rsid w:val="002B463D"/>
    <w:rsid w:val="002B78C8"/>
    <w:rsid w:val="002D579F"/>
    <w:rsid w:val="002E6173"/>
    <w:rsid w:val="00306DEE"/>
    <w:rsid w:val="003078F3"/>
    <w:rsid w:val="00312215"/>
    <w:rsid w:val="00326829"/>
    <w:rsid w:val="003417B6"/>
    <w:rsid w:val="00353342"/>
    <w:rsid w:val="003C245E"/>
    <w:rsid w:val="003C7351"/>
    <w:rsid w:val="003E144A"/>
    <w:rsid w:val="003E4224"/>
    <w:rsid w:val="003E4455"/>
    <w:rsid w:val="003F286A"/>
    <w:rsid w:val="004056B0"/>
    <w:rsid w:val="004357BE"/>
    <w:rsid w:val="00435890"/>
    <w:rsid w:val="00442CC3"/>
    <w:rsid w:val="00447E94"/>
    <w:rsid w:val="00447F3B"/>
    <w:rsid w:val="00456E00"/>
    <w:rsid w:val="004613A9"/>
    <w:rsid w:val="00466E84"/>
    <w:rsid w:val="00470E46"/>
    <w:rsid w:val="004B71EA"/>
    <w:rsid w:val="004C4754"/>
    <w:rsid w:val="004D32F5"/>
    <w:rsid w:val="004D4C30"/>
    <w:rsid w:val="004F2163"/>
    <w:rsid w:val="005062DB"/>
    <w:rsid w:val="00543A6A"/>
    <w:rsid w:val="00560B6D"/>
    <w:rsid w:val="00563B67"/>
    <w:rsid w:val="00564435"/>
    <w:rsid w:val="00586352"/>
    <w:rsid w:val="005B7BDA"/>
    <w:rsid w:val="005D07BD"/>
    <w:rsid w:val="005D402A"/>
    <w:rsid w:val="005E555E"/>
    <w:rsid w:val="005E66BD"/>
    <w:rsid w:val="00601211"/>
    <w:rsid w:val="006173E3"/>
    <w:rsid w:val="00632F9A"/>
    <w:rsid w:val="0065100C"/>
    <w:rsid w:val="00661F8F"/>
    <w:rsid w:val="006667F9"/>
    <w:rsid w:val="00670CF0"/>
    <w:rsid w:val="00676BD8"/>
    <w:rsid w:val="00683533"/>
    <w:rsid w:val="006901CE"/>
    <w:rsid w:val="00694391"/>
    <w:rsid w:val="006A381D"/>
    <w:rsid w:val="006D11DC"/>
    <w:rsid w:val="006F3021"/>
    <w:rsid w:val="00727559"/>
    <w:rsid w:val="00751BEA"/>
    <w:rsid w:val="0076006C"/>
    <w:rsid w:val="00766274"/>
    <w:rsid w:val="007951E0"/>
    <w:rsid w:val="007F794E"/>
    <w:rsid w:val="00834241"/>
    <w:rsid w:val="00835DCC"/>
    <w:rsid w:val="00864823"/>
    <w:rsid w:val="00864C29"/>
    <w:rsid w:val="00872497"/>
    <w:rsid w:val="00873EC8"/>
    <w:rsid w:val="0089707F"/>
    <w:rsid w:val="008A1C6C"/>
    <w:rsid w:val="008D2D98"/>
    <w:rsid w:val="008D380F"/>
    <w:rsid w:val="008F21C4"/>
    <w:rsid w:val="008F2250"/>
    <w:rsid w:val="008F5B82"/>
    <w:rsid w:val="00903351"/>
    <w:rsid w:val="00916138"/>
    <w:rsid w:val="00925326"/>
    <w:rsid w:val="00925ECF"/>
    <w:rsid w:val="009A533F"/>
    <w:rsid w:val="009A7CF4"/>
    <w:rsid w:val="009B2245"/>
    <w:rsid w:val="009B506B"/>
    <w:rsid w:val="009C4870"/>
    <w:rsid w:val="009D2F2D"/>
    <w:rsid w:val="00A251FD"/>
    <w:rsid w:val="00A25355"/>
    <w:rsid w:val="00A27681"/>
    <w:rsid w:val="00A478C9"/>
    <w:rsid w:val="00A56112"/>
    <w:rsid w:val="00A9616F"/>
    <w:rsid w:val="00AA7BE5"/>
    <w:rsid w:val="00AC3E5E"/>
    <w:rsid w:val="00AC722D"/>
    <w:rsid w:val="00AD37AB"/>
    <w:rsid w:val="00AE021B"/>
    <w:rsid w:val="00AE2DA3"/>
    <w:rsid w:val="00B00216"/>
    <w:rsid w:val="00B04250"/>
    <w:rsid w:val="00B51880"/>
    <w:rsid w:val="00B72DFB"/>
    <w:rsid w:val="00BA44DA"/>
    <w:rsid w:val="00BB3A1B"/>
    <w:rsid w:val="00BB78AA"/>
    <w:rsid w:val="00BE379D"/>
    <w:rsid w:val="00C364E9"/>
    <w:rsid w:val="00C415FE"/>
    <w:rsid w:val="00C416A3"/>
    <w:rsid w:val="00C60AFF"/>
    <w:rsid w:val="00C60EFB"/>
    <w:rsid w:val="00C91427"/>
    <w:rsid w:val="00CA09AC"/>
    <w:rsid w:val="00CA7003"/>
    <w:rsid w:val="00CD57C2"/>
    <w:rsid w:val="00D30917"/>
    <w:rsid w:val="00D64102"/>
    <w:rsid w:val="00D64349"/>
    <w:rsid w:val="00D66A51"/>
    <w:rsid w:val="00D73A54"/>
    <w:rsid w:val="00D85A51"/>
    <w:rsid w:val="00DC1917"/>
    <w:rsid w:val="00DD26A1"/>
    <w:rsid w:val="00DF10EB"/>
    <w:rsid w:val="00E03A08"/>
    <w:rsid w:val="00E1502B"/>
    <w:rsid w:val="00E16A07"/>
    <w:rsid w:val="00E275E4"/>
    <w:rsid w:val="00E35BFD"/>
    <w:rsid w:val="00E563AE"/>
    <w:rsid w:val="00E94DF7"/>
    <w:rsid w:val="00E96538"/>
    <w:rsid w:val="00E97762"/>
    <w:rsid w:val="00EC71DD"/>
    <w:rsid w:val="00EE6F09"/>
    <w:rsid w:val="00EF3248"/>
    <w:rsid w:val="00F01FC9"/>
    <w:rsid w:val="00F20777"/>
    <w:rsid w:val="00F33E95"/>
    <w:rsid w:val="00F47FBE"/>
    <w:rsid w:val="00F82E1D"/>
    <w:rsid w:val="00FD42F3"/>
    <w:rsid w:val="00FD4B12"/>
    <w:rsid w:val="00F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F299"/>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ind w:left="7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customStyle="1" w:styleId="Default">
    <w:name w:val="Default"/>
    <w:rsid w:val="002E617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0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02888784">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912A-B698-4F4C-B156-381AA629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14</cp:revision>
  <dcterms:created xsi:type="dcterms:W3CDTF">2022-06-14T15:14:00Z</dcterms:created>
  <dcterms:modified xsi:type="dcterms:W3CDTF">2022-06-17T17:49:00Z</dcterms:modified>
</cp:coreProperties>
</file>