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050418"/>
        <w:docPartObj>
          <w:docPartGallery w:val="Cover Pages"/>
          <w:docPartUnique/>
        </w:docPartObj>
      </w:sdtPr>
      <w:sdtEndPr/>
      <w:sdtContent>
        <w:p w:rsidR="00E96538" w:rsidRDefault="00E96538" w:rsidP="00E96538"/>
        <w:p w:rsidR="00E96538" w:rsidRDefault="00E96538" w:rsidP="00E96538">
          <w:r>
            <w:rPr>
              <w:noProof/>
            </w:rPr>
            <mc:AlternateContent>
              <mc:Choice Requires="wps">
                <w:drawing>
                  <wp:anchor distT="91440" distB="91440" distL="114300" distR="114300" simplePos="0" relativeHeight="251661312" behindDoc="0" locked="0" layoutInCell="1" allowOverlap="1" wp14:anchorId="7A9C9967" wp14:editId="64B60538">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rsidR="004F2163" w:rsidRPr="00D034EB" w:rsidRDefault="004F216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rsidR="004F2163" w:rsidRPr="00F75BD1" w:rsidRDefault="004F216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C996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rsidR="004F2163" w:rsidRPr="00D034EB" w:rsidRDefault="004F216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rsidR="004F2163" w:rsidRPr="00F75BD1" w:rsidRDefault="004F216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rsidR="00E96538" w:rsidRDefault="00E96538" w:rsidP="00E96538"/>
        <w:p w:rsidR="00E96538" w:rsidRDefault="00E96538" w:rsidP="00E96538">
          <w:r>
            <w:rPr>
              <w:noProof/>
            </w:rPr>
            <mc:AlternateContent>
              <mc:Choice Requires="wpg">
                <w:drawing>
                  <wp:anchor distT="0" distB="0" distL="114300" distR="114300" simplePos="0" relativeHeight="251660288" behindDoc="0" locked="0" layoutInCell="1" allowOverlap="1" wp14:anchorId="35F32404" wp14:editId="4BB96BC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470EA95" wp14:editId="3AE4379C">
                    <wp:simplePos x="0" y="0"/>
                    <wp:positionH relativeFrom="page">
                      <wp:posOffset>491706</wp:posOffset>
                    </wp:positionH>
                    <wp:positionV relativeFrom="page">
                      <wp:posOffset>5650301</wp:posOffset>
                    </wp:positionV>
                    <wp:extent cx="7045960" cy="97478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045960" cy="974785"/>
                            </a:xfrm>
                            <a:prstGeom prst="rect">
                              <a:avLst/>
                            </a:prstGeom>
                            <a:noFill/>
                            <a:ln w="6350">
                              <a:noFill/>
                            </a:ln>
                            <a:effectLst/>
                          </wps:spPr>
                          <wps:txbx>
                            <w:txbxContent>
                              <w:p w:rsidR="00461DDA" w:rsidRDefault="007C56BB" w:rsidP="00E96538">
                                <w:pPr>
                                  <w:pStyle w:val="NoSpacing"/>
                                  <w:jc w:val="right"/>
                                  <w:rPr>
                                    <w:color w:val="5B9BD5" w:themeColor="accent1"/>
                                    <w:sz w:val="40"/>
                                    <w:szCs w:val="40"/>
                                  </w:rPr>
                                </w:pPr>
                                <w:r>
                                  <w:rPr>
                                    <w:color w:val="5B9BD5" w:themeColor="accent1"/>
                                    <w:sz w:val="40"/>
                                    <w:szCs w:val="40"/>
                                  </w:rPr>
                                  <w:t xml:space="preserve">REQUEST FOR PROPOSAL </w:t>
                                </w:r>
                              </w:p>
                              <w:p w:rsidR="007C56BB" w:rsidRPr="007C56BB" w:rsidRDefault="00463456" w:rsidP="00463456">
                                <w:pPr>
                                  <w:pStyle w:val="NoSpacing"/>
                                  <w:jc w:val="right"/>
                                  <w:rPr>
                                    <w:color w:val="5B9BD5" w:themeColor="accent1"/>
                                    <w:sz w:val="40"/>
                                    <w:szCs w:val="40"/>
                                  </w:rPr>
                                </w:pPr>
                                <w:r w:rsidRPr="00463456">
                                  <w:rPr>
                                    <w:color w:val="5B9BD5" w:themeColor="accent1"/>
                                    <w:sz w:val="40"/>
                                    <w:szCs w:val="40"/>
                                  </w:rPr>
                                  <w:t>SGC-00</w:t>
                                </w:r>
                                <w:r w:rsidR="0043372A">
                                  <w:rPr>
                                    <w:color w:val="5B9BD5" w:themeColor="accent1"/>
                                    <w:sz w:val="40"/>
                                    <w:szCs w:val="40"/>
                                  </w:rPr>
                                  <w:t>79</w:t>
                                </w:r>
                                <w:r w:rsidRPr="00463456">
                                  <w:rPr>
                                    <w:color w:val="5B9BD5" w:themeColor="accent1"/>
                                    <w:sz w:val="40"/>
                                    <w:szCs w:val="40"/>
                                  </w:rPr>
                                  <w:t xml:space="preserve">-22JN </w:t>
                                </w:r>
                                <w:r w:rsidR="0043372A">
                                  <w:rPr>
                                    <w:color w:val="5B9BD5" w:themeColor="accent1"/>
                                    <w:sz w:val="40"/>
                                    <w:szCs w:val="40"/>
                                  </w:rPr>
                                  <w:t>Hickory Stick Golf Management</w:t>
                                </w:r>
                                <w:r w:rsidRPr="00463456">
                                  <w:rPr>
                                    <w:color w:val="5B9BD5" w:themeColor="accent1"/>
                                    <w:sz w:val="40"/>
                                    <w:szCs w:val="40"/>
                                  </w:rPr>
                                  <w:t xml:space="preserve"> Services</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70EA95" id="_x0000_s1027" type="#_x0000_t202" style="position:absolute;left:0;text-align:left;margin-left:38.7pt;margin-top:444.9pt;width:554.8pt;height:7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" filled="f" stroked="f" strokeweight=".5pt">
                    <v:textbox inset="126pt,0,54pt,0">
                      <w:txbxContent>
                        <w:p w:rsidR="00461DDA" w:rsidRDefault="007C56BB" w:rsidP="00E96538">
                          <w:pPr>
                            <w:pStyle w:val="NoSpacing"/>
                            <w:jc w:val="right"/>
                            <w:rPr>
                              <w:color w:val="5B9BD5" w:themeColor="accent1"/>
                              <w:sz w:val="40"/>
                              <w:szCs w:val="40"/>
                            </w:rPr>
                          </w:pPr>
                          <w:r>
                            <w:rPr>
                              <w:color w:val="5B9BD5" w:themeColor="accent1"/>
                              <w:sz w:val="40"/>
                              <w:szCs w:val="40"/>
                            </w:rPr>
                            <w:t xml:space="preserve">REQUEST FOR PROPOSAL </w:t>
                          </w:r>
                        </w:p>
                        <w:p w:rsidR="007C56BB" w:rsidRPr="007C56BB" w:rsidRDefault="00463456" w:rsidP="00463456">
                          <w:pPr>
                            <w:pStyle w:val="NoSpacing"/>
                            <w:jc w:val="right"/>
                            <w:rPr>
                              <w:color w:val="5B9BD5" w:themeColor="accent1"/>
                              <w:sz w:val="40"/>
                              <w:szCs w:val="40"/>
                            </w:rPr>
                          </w:pPr>
                          <w:r w:rsidRPr="00463456">
                            <w:rPr>
                              <w:color w:val="5B9BD5" w:themeColor="accent1"/>
                              <w:sz w:val="40"/>
                              <w:szCs w:val="40"/>
                            </w:rPr>
                            <w:t>SGC-00</w:t>
                          </w:r>
                          <w:r w:rsidR="0043372A">
                            <w:rPr>
                              <w:color w:val="5B9BD5" w:themeColor="accent1"/>
                              <w:sz w:val="40"/>
                              <w:szCs w:val="40"/>
                            </w:rPr>
                            <w:t>79</w:t>
                          </w:r>
                          <w:r w:rsidRPr="00463456">
                            <w:rPr>
                              <w:color w:val="5B9BD5" w:themeColor="accent1"/>
                              <w:sz w:val="40"/>
                              <w:szCs w:val="40"/>
                            </w:rPr>
                            <w:t xml:space="preserve">-22JN </w:t>
                          </w:r>
                          <w:r w:rsidR="0043372A">
                            <w:rPr>
                              <w:color w:val="5B9BD5" w:themeColor="accent1"/>
                              <w:sz w:val="40"/>
                              <w:szCs w:val="40"/>
                            </w:rPr>
                            <w:t>Hickory Stick Golf Management</w:t>
                          </w:r>
                          <w:r w:rsidRPr="00463456">
                            <w:rPr>
                              <w:color w:val="5B9BD5" w:themeColor="accent1"/>
                              <w:sz w:val="40"/>
                              <w:szCs w:val="40"/>
                            </w:rPr>
                            <w:t xml:space="preserve"> Services</w:t>
                          </w:r>
                        </w:p>
                      </w:txbxContent>
                    </v:textbox>
                    <w10:wrap type="square" anchorx="page" anchory="page"/>
                  </v:shape>
                </w:pict>
              </mc:Fallback>
            </mc:AlternateContent>
          </w:r>
          <w:r w:rsidRPr="00CC44E0">
            <w:rPr>
              <w:noProof/>
            </w:rPr>
            <w:drawing>
              <wp:inline distT="0" distB="0" distL="0" distR="0" wp14:anchorId="23692962" wp14:editId="146557E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0EE97DA7" wp14:editId="2E862F82">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rsidR="004F2163" w:rsidRPr="003E48CF" w:rsidRDefault="004F2163"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E97DA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rsidR="004F2163" w:rsidRPr="003E48CF" w:rsidRDefault="004F2163"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CD95EC6" wp14:editId="6A15B5E2">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rsidR="004F2163" w:rsidRDefault="004F216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D95EC6"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rsidR="004F2163" w:rsidRDefault="004F216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DEF84ED" wp14:editId="48CB7288">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2163" w:rsidRDefault="00414C59"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F216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rsidR="004F2163" w:rsidRDefault="004F216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DEF84ED"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rsidR="004F2163" w:rsidRDefault="00414C59"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F216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rsidR="004F2163" w:rsidRDefault="004F216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FF59D9A" wp14:editId="4CAC00C0">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rsidR="00E96538" w:rsidRDefault="00E96538" w:rsidP="00E96538">
          <w:pPr>
            <w:pStyle w:val="TOCHeading"/>
            <w:numPr>
              <w:ilvl w:val="0"/>
              <w:numId w:val="0"/>
            </w:numPr>
          </w:pPr>
          <w:r>
            <w:t>Table of Contents</w:t>
          </w:r>
          <w:bookmarkStart w:id="0" w:name="_GoBack"/>
          <w:bookmarkEnd w:id="0"/>
        </w:p>
        <w:p w:rsidR="00414C59"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15193509" w:history="1">
            <w:r w:rsidR="00414C59" w:rsidRPr="004E13CF">
              <w:rPr>
                <w:rStyle w:val="Hyperlink"/>
                <w:noProof/>
              </w:rPr>
              <w:t>I.</w:t>
            </w:r>
            <w:r w:rsidR="00414C59">
              <w:rPr>
                <w:rFonts w:eastAsiaTheme="minorEastAsia"/>
                <w:noProof/>
              </w:rPr>
              <w:tab/>
            </w:r>
            <w:r w:rsidR="00414C59" w:rsidRPr="004E13CF">
              <w:rPr>
                <w:rStyle w:val="Hyperlink"/>
                <w:noProof/>
              </w:rPr>
              <w:t>Introduction</w:t>
            </w:r>
            <w:r w:rsidR="00414C59">
              <w:rPr>
                <w:noProof/>
                <w:webHidden/>
              </w:rPr>
              <w:tab/>
            </w:r>
            <w:r w:rsidR="00414C59">
              <w:rPr>
                <w:noProof/>
                <w:webHidden/>
              </w:rPr>
              <w:fldChar w:fldCharType="begin"/>
            </w:r>
            <w:r w:rsidR="00414C59">
              <w:rPr>
                <w:noProof/>
                <w:webHidden/>
              </w:rPr>
              <w:instrText xml:space="preserve"> PAGEREF _Toc115193509 \h </w:instrText>
            </w:r>
            <w:r w:rsidR="00414C59">
              <w:rPr>
                <w:noProof/>
                <w:webHidden/>
              </w:rPr>
            </w:r>
            <w:r w:rsidR="00414C59">
              <w:rPr>
                <w:noProof/>
                <w:webHidden/>
              </w:rPr>
              <w:fldChar w:fldCharType="separate"/>
            </w:r>
            <w:r w:rsidR="00414C59">
              <w:rPr>
                <w:noProof/>
                <w:webHidden/>
              </w:rPr>
              <w:t>2</w:t>
            </w:r>
            <w:r w:rsidR="00414C59">
              <w:rPr>
                <w:noProof/>
                <w:webHidden/>
              </w:rPr>
              <w:fldChar w:fldCharType="end"/>
            </w:r>
          </w:hyperlink>
        </w:p>
        <w:p w:rsidR="00414C59" w:rsidRDefault="00414C59">
          <w:pPr>
            <w:pStyle w:val="TOC1"/>
            <w:tabs>
              <w:tab w:val="left" w:pos="440"/>
              <w:tab w:val="right" w:leader="dot" w:pos="9350"/>
            </w:tabs>
            <w:rPr>
              <w:rFonts w:eastAsiaTheme="minorEastAsia"/>
              <w:noProof/>
            </w:rPr>
          </w:pPr>
          <w:hyperlink w:anchor="_Toc115193510" w:history="1">
            <w:r w:rsidRPr="004E13CF">
              <w:rPr>
                <w:rStyle w:val="Hyperlink"/>
                <w:noProof/>
              </w:rPr>
              <w:t>II.</w:t>
            </w:r>
            <w:r>
              <w:rPr>
                <w:rFonts w:eastAsiaTheme="minorEastAsia"/>
                <w:noProof/>
              </w:rPr>
              <w:tab/>
            </w:r>
            <w:r w:rsidRPr="004E13CF">
              <w:rPr>
                <w:rStyle w:val="Hyperlink"/>
                <w:noProof/>
              </w:rPr>
              <w:t>RFP Objective</w:t>
            </w:r>
            <w:r>
              <w:rPr>
                <w:noProof/>
                <w:webHidden/>
              </w:rPr>
              <w:tab/>
            </w:r>
            <w:r>
              <w:rPr>
                <w:noProof/>
                <w:webHidden/>
              </w:rPr>
              <w:fldChar w:fldCharType="begin"/>
            </w:r>
            <w:r>
              <w:rPr>
                <w:noProof/>
                <w:webHidden/>
              </w:rPr>
              <w:instrText xml:space="preserve"> PAGEREF _Toc115193510 \h </w:instrText>
            </w:r>
            <w:r>
              <w:rPr>
                <w:noProof/>
                <w:webHidden/>
              </w:rPr>
            </w:r>
            <w:r>
              <w:rPr>
                <w:noProof/>
                <w:webHidden/>
              </w:rPr>
              <w:fldChar w:fldCharType="separate"/>
            </w:r>
            <w:r>
              <w:rPr>
                <w:noProof/>
                <w:webHidden/>
              </w:rPr>
              <w:t>2</w:t>
            </w:r>
            <w:r>
              <w:rPr>
                <w:noProof/>
                <w:webHidden/>
              </w:rPr>
              <w:fldChar w:fldCharType="end"/>
            </w:r>
          </w:hyperlink>
        </w:p>
        <w:p w:rsidR="00414C59" w:rsidRDefault="00414C59">
          <w:pPr>
            <w:pStyle w:val="TOC1"/>
            <w:tabs>
              <w:tab w:val="left" w:pos="660"/>
              <w:tab w:val="right" w:leader="dot" w:pos="9350"/>
            </w:tabs>
            <w:rPr>
              <w:rFonts w:eastAsiaTheme="minorEastAsia"/>
              <w:noProof/>
            </w:rPr>
          </w:pPr>
          <w:hyperlink w:anchor="_Toc115193511" w:history="1">
            <w:r w:rsidRPr="004E13CF">
              <w:rPr>
                <w:rStyle w:val="Hyperlink"/>
                <w:noProof/>
              </w:rPr>
              <w:t>III.</w:t>
            </w:r>
            <w:r>
              <w:rPr>
                <w:rFonts w:eastAsiaTheme="minorEastAsia"/>
                <w:noProof/>
              </w:rPr>
              <w:tab/>
            </w:r>
            <w:r w:rsidRPr="004E13CF">
              <w:rPr>
                <w:rStyle w:val="Hyperlink"/>
                <w:noProof/>
              </w:rPr>
              <w:t>Scope of Services</w:t>
            </w:r>
            <w:r>
              <w:rPr>
                <w:noProof/>
                <w:webHidden/>
              </w:rPr>
              <w:tab/>
            </w:r>
            <w:r>
              <w:rPr>
                <w:noProof/>
                <w:webHidden/>
              </w:rPr>
              <w:fldChar w:fldCharType="begin"/>
            </w:r>
            <w:r>
              <w:rPr>
                <w:noProof/>
                <w:webHidden/>
              </w:rPr>
              <w:instrText xml:space="preserve"> PAGEREF _Toc115193511 \h </w:instrText>
            </w:r>
            <w:r>
              <w:rPr>
                <w:noProof/>
                <w:webHidden/>
              </w:rPr>
            </w:r>
            <w:r>
              <w:rPr>
                <w:noProof/>
                <w:webHidden/>
              </w:rPr>
              <w:fldChar w:fldCharType="separate"/>
            </w:r>
            <w:r>
              <w:rPr>
                <w:noProof/>
                <w:webHidden/>
              </w:rPr>
              <w:t>2</w:t>
            </w:r>
            <w:r>
              <w:rPr>
                <w:noProof/>
                <w:webHidden/>
              </w:rPr>
              <w:fldChar w:fldCharType="end"/>
            </w:r>
          </w:hyperlink>
        </w:p>
        <w:p w:rsidR="00414C59" w:rsidRDefault="00414C59">
          <w:pPr>
            <w:pStyle w:val="TOC1"/>
            <w:tabs>
              <w:tab w:val="left" w:pos="660"/>
              <w:tab w:val="right" w:leader="dot" w:pos="9350"/>
            </w:tabs>
            <w:rPr>
              <w:rFonts w:eastAsiaTheme="minorEastAsia"/>
              <w:noProof/>
            </w:rPr>
          </w:pPr>
          <w:hyperlink w:anchor="_Toc115193512" w:history="1">
            <w:r w:rsidRPr="004E13CF">
              <w:rPr>
                <w:rStyle w:val="Hyperlink"/>
                <w:noProof/>
              </w:rPr>
              <w:t>IV.</w:t>
            </w:r>
            <w:r>
              <w:rPr>
                <w:rFonts w:eastAsiaTheme="minorEastAsia"/>
                <w:noProof/>
              </w:rPr>
              <w:tab/>
            </w:r>
            <w:r w:rsidRPr="004E13CF">
              <w:rPr>
                <w:rStyle w:val="Hyperlink"/>
                <w:noProof/>
              </w:rPr>
              <w:t>RFP Administrative Information</w:t>
            </w:r>
            <w:r>
              <w:rPr>
                <w:noProof/>
                <w:webHidden/>
              </w:rPr>
              <w:tab/>
            </w:r>
            <w:r>
              <w:rPr>
                <w:noProof/>
                <w:webHidden/>
              </w:rPr>
              <w:fldChar w:fldCharType="begin"/>
            </w:r>
            <w:r>
              <w:rPr>
                <w:noProof/>
                <w:webHidden/>
              </w:rPr>
              <w:instrText xml:space="preserve"> PAGEREF _Toc115193512 \h </w:instrText>
            </w:r>
            <w:r>
              <w:rPr>
                <w:noProof/>
                <w:webHidden/>
              </w:rPr>
            </w:r>
            <w:r>
              <w:rPr>
                <w:noProof/>
                <w:webHidden/>
              </w:rPr>
              <w:fldChar w:fldCharType="separate"/>
            </w:r>
            <w:r>
              <w:rPr>
                <w:noProof/>
                <w:webHidden/>
              </w:rPr>
              <w:t>3</w:t>
            </w:r>
            <w:r>
              <w:rPr>
                <w:noProof/>
                <w:webHidden/>
              </w:rPr>
              <w:fldChar w:fldCharType="end"/>
            </w:r>
          </w:hyperlink>
        </w:p>
        <w:p w:rsidR="00414C59" w:rsidRDefault="00414C59">
          <w:pPr>
            <w:pStyle w:val="TOC2"/>
            <w:tabs>
              <w:tab w:val="left" w:pos="660"/>
              <w:tab w:val="right" w:leader="dot" w:pos="9350"/>
            </w:tabs>
            <w:rPr>
              <w:rFonts w:eastAsiaTheme="minorEastAsia"/>
              <w:noProof/>
            </w:rPr>
          </w:pPr>
          <w:hyperlink w:anchor="_Toc115193513" w:history="1">
            <w:r w:rsidRPr="004E13CF">
              <w:rPr>
                <w:rStyle w:val="Hyperlink"/>
                <w:noProof/>
              </w:rPr>
              <w:t>A.</w:t>
            </w:r>
            <w:r>
              <w:rPr>
                <w:rFonts w:eastAsiaTheme="minorEastAsia"/>
                <w:noProof/>
              </w:rPr>
              <w:tab/>
            </w:r>
            <w:r w:rsidRPr="004E13CF">
              <w:rPr>
                <w:rStyle w:val="Hyperlink"/>
                <w:noProof/>
              </w:rPr>
              <w:t>RFP Contact Information</w:t>
            </w:r>
            <w:r>
              <w:rPr>
                <w:noProof/>
                <w:webHidden/>
              </w:rPr>
              <w:tab/>
            </w:r>
            <w:r>
              <w:rPr>
                <w:noProof/>
                <w:webHidden/>
              </w:rPr>
              <w:fldChar w:fldCharType="begin"/>
            </w:r>
            <w:r>
              <w:rPr>
                <w:noProof/>
                <w:webHidden/>
              </w:rPr>
              <w:instrText xml:space="preserve"> PAGEREF _Toc115193513 \h </w:instrText>
            </w:r>
            <w:r>
              <w:rPr>
                <w:noProof/>
                <w:webHidden/>
              </w:rPr>
            </w:r>
            <w:r>
              <w:rPr>
                <w:noProof/>
                <w:webHidden/>
              </w:rPr>
              <w:fldChar w:fldCharType="separate"/>
            </w:r>
            <w:r>
              <w:rPr>
                <w:noProof/>
                <w:webHidden/>
              </w:rPr>
              <w:t>3</w:t>
            </w:r>
            <w:r>
              <w:rPr>
                <w:noProof/>
                <w:webHidden/>
              </w:rPr>
              <w:fldChar w:fldCharType="end"/>
            </w:r>
          </w:hyperlink>
        </w:p>
        <w:p w:rsidR="00414C59" w:rsidRDefault="00414C59">
          <w:pPr>
            <w:pStyle w:val="TOC2"/>
            <w:tabs>
              <w:tab w:val="left" w:pos="660"/>
              <w:tab w:val="right" w:leader="dot" w:pos="9350"/>
            </w:tabs>
            <w:rPr>
              <w:rFonts w:eastAsiaTheme="minorEastAsia"/>
              <w:noProof/>
            </w:rPr>
          </w:pPr>
          <w:hyperlink w:anchor="_Toc115193514" w:history="1">
            <w:r w:rsidRPr="004E13CF">
              <w:rPr>
                <w:rStyle w:val="Hyperlink"/>
                <w:noProof/>
              </w:rPr>
              <w:t>B.</w:t>
            </w:r>
            <w:r>
              <w:rPr>
                <w:rFonts w:eastAsiaTheme="minorEastAsia"/>
                <w:noProof/>
              </w:rPr>
              <w:tab/>
            </w:r>
            <w:r w:rsidRPr="004E13CF">
              <w:rPr>
                <w:rStyle w:val="Hyperlink"/>
                <w:noProof/>
              </w:rPr>
              <w:t>Schedule of Events</w:t>
            </w:r>
            <w:r>
              <w:rPr>
                <w:noProof/>
                <w:webHidden/>
              </w:rPr>
              <w:tab/>
            </w:r>
            <w:r>
              <w:rPr>
                <w:noProof/>
                <w:webHidden/>
              </w:rPr>
              <w:fldChar w:fldCharType="begin"/>
            </w:r>
            <w:r>
              <w:rPr>
                <w:noProof/>
                <w:webHidden/>
              </w:rPr>
              <w:instrText xml:space="preserve"> PAGEREF _Toc115193514 \h </w:instrText>
            </w:r>
            <w:r>
              <w:rPr>
                <w:noProof/>
                <w:webHidden/>
              </w:rPr>
            </w:r>
            <w:r>
              <w:rPr>
                <w:noProof/>
                <w:webHidden/>
              </w:rPr>
              <w:fldChar w:fldCharType="separate"/>
            </w:r>
            <w:r>
              <w:rPr>
                <w:noProof/>
                <w:webHidden/>
              </w:rPr>
              <w:t>3</w:t>
            </w:r>
            <w:r>
              <w:rPr>
                <w:noProof/>
                <w:webHidden/>
              </w:rPr>
              <w:fldChar w:fldCharType="end"/>
            </w:r>
          </w:hyperlink>
        </w:p>
        <w:p w:rsidR="00414C59" w:rsidRDefault="00414C59">
          <w:pPr>
            <w:pStyle w:val="TOC2"/>
            <w:tabs>
              <w:tab w:val="left" w:pos="660"/>
              <w:tab w:val="right" w:leader="dot" w:pos="9350"/>
            </w:tabs>
            <w:rPr>
              <w:rFonts w:eastAsiaTheme="minorEastAsia"/>
              <w:noProof/>
            </w:rPr>
          </w:pPr>
          <w:hyperlink w:anchor="_Toc115193515" w:history="1">
            <w:r w:rsidRPr="004E13CF">
              <w:rPr>
                <w:rStyle w:val="Hyperlink"/>
                <w:rFonts w:eastAsia="Times New Roman"/>
                <w:noProof/>
              </w:rPr>
              <w:t>C.</w:t>
            </w:r>
            <w:r>
              <w:rPr>
                <w:rFonts w:eastAsiaTheme="minorEastAsia"/>
                <w:noProof/>
              </w:rPr>
              <w:tab/>
            </w:r>
            <w:r w:rsidRPr="004E13CF">
              <w:rPr>
                <w:rStyle w:val="Hyperlink"/>
                <w:rFonts w:eastAsia="Times New Roman"/>
                <w:noProof/>
              </w:rPr>
              <w:t>Intent to Bid &amp; Availability for Virtual Presentation</w:t>
            </w:r>
            <w:r>
              <w:rPr>
                <w:noProof/>
                <w:webHidden/>
              </w:rPr>
              <w:tab/>
            </w:r>
            <w:r>
              <w:rPr>
                <w:noProof/>
                <w:webHidden/>
              </w:rPr>
              <w:fldChar w:fldCharType="begin"/>
            </w:r>
            <w:r>
              <w:rPr>
                <w:noProof/>
                <w:webHidden/>
              </w:rPr>
              <w:instrText xml:space="preserve"> PAGEREF _Toc115193515 \h </w:instrText>
            </w:r>
            <w:r>
              <w:rPr>
                <w:noProof/>
                <w:webHidden/>
              </w:rPr>
            </w:r>
            <w:r>
              <w:rPr>
                <w:noProof/>
                <w:webHidden/>
              </w:rPr>
              <w:fldChar w:fldCharType="separate"/>
            </w:r>
            <w:r>
              <w:rPr>
                <w:noProof/>
                <w:webHidden/>
              </w:rPr>
              <w:t>3</w:t>
            </w:r>
            <w:r>
              <w:rPr>
                <w:noProof/>
                <w:webHidden/>
              </w:rPr>
              <w:fldChar w:fldCharType="end"/>
            </w:r>
          </w:hyperlink>
        </w:p>
        <w:p w:rsidR="00414C59" w:rsidRDefault="00414C59">
          <w:pPr>
            <w:pStyle w:val="TOC2"/>
            <w:tabs>
              <w:tab w:val="left" w:pos="660"/>
              <w:tab w:val="right" w:leader="dot" w:pos="9350"/>
            </w:tabs>
            <w:rPr>
              <w:rFonts w:eastAsiaTheme="minorEastAsia"/>
              <w:noProof/>
            </w:rPr>
          </w:pPr>
          <w:hyperlink w:anchor="_Toc115193516" w:history="1">
            <w:r w:rsidRPr="004E13CF">
              <w:rPr>
                <w:rStyle w:val="Hyperlink"/>
                <w:rFonts w:eastAsia="Times New Roman"/>
                <w:noProof/>
              </w:rPr>
              <w:t>C.</w:t>
            </w:r>
            <w:r>
              <w:rPr>
                <w:rFonts w:eastAsiaTheme="minorEastAsia"/>
                <w:noProof/>
              </w:rPr>
              <w:tab/>
            </w:r>
            <w:r w:rsidRPr="004E13CF">
              <w:rPr>
                <w:rStyle w:val="Hyperlink"/>
                <w:rFonts w:eastAsia="Times New Roman"/>
                <w:noProof/>
              </w:rPr>
              <w:t>Bidder Questions</w:t>
            </w:r>
            <w:r>
              <w:rPr>
                <w:noProof/>
                <w:webHidden/>
              </w:rPr>
              <w:tab/>
            </w:r>
            <w:r>
              <w:rPr>
                <w:noProof/>
                <w:webHidden/>
              </w:rPr>
              <w:fldChar w:fldCharType="begin"/>
            </w:r>
            <w:r>
              <w:rPr>
                <w:noProof/>
                <w:webHidden/>
              </w:rPr>
              <w:instrText xml:space="preserve"> PAGEREF _Toc115193516 \h </w:instrText>
            </w:r>
            <w:r>
              <w:rPr>
                <w:noProof/>
                <w:webHidden/>
              </w:rPr>
            </w:r>
            <w:r>
              <w:rPr>
                <w:noProof/>
                <w:webHidden/>
              </w:rPr>
              <w:fldChar w:fldCharType="separate"/>
            </w:r>
            <w:r>
              <w:rPr>
                <w:noProof/>
                <w:webHidden/>
              </w:rPr>
              <w:t>4</w:t>
            </w:r>
            <w:r>
              <w:rPr>
                <w:noProof/>
                <w:webHidden/>
              </w:rPr>
              <w:fldChar w:fldCharType="end"/>
            </w:r>
          </w:hyperlink>
        </w:p>
        <w:p w:rsidR="00414C59" w:rsidRDefault="00414C59">
          <w:pPr>
            <w:pStyle w:val="TOC2"/>
            <w:tabs>
              <w:tab w:val="left" w:pos="660"/>
              <w:tab w:val="right" w:leader="dot" w:pos="9350"/>
            </w:tabs>
            <w:rPr>
              <w:rFonts w:eastAsiaTheme="minorEastAsia"/>
              <w:noProof/>
            </w:rPr>
          </w:pPr>
          <w:hyperlink w:anchor="_Toc115193517" w:history="1">
            <w:r w:rsidRPr="004E13CF">
              <w:rPr>
                <w:rStyle w:val="Hyperlink"/>
                <w:rFonts w:eastAsia="Times New Roman"/>
                <w:noProof/>
              </w:rPr>
              <w:t>D.</w:t>
            </w:r>
            <w:r>
              <w:rPr>
                <w:rFonts w:eastAsiaTheme="minorEastAsia"/>
                <w:noProof/>
              </w:rPr>
              <w:tab/>
            </w:r>
            <w:r w:rsidRPr="004E13CF">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_Toc115193517 \h </w:instrText>
            </w:r>
            <w:r>
              <w:rPr>
                <w:noProof/>
                <w:webHidden/>
              </w:rPr>
            </w:r>
            <w:r>
              <w:rPr>
                <w:noProof/>
                <w:webHidden/>
              </w:rPr>
              <w:fldChar w:fldCharType="separate"/>
            </w:r>
            <w:r>
              <w:rPr>
                <w:noProof/>
                <w:webHidden/>
              </w:rPr>
              <w:t>4</w:t>
            </w:r>
            <w:r>
              <w:rPr>
                <w:noProof/>
                <w:webHidden/>
              </w:rPr>
              <w:fldChar w:fldCharType="end"/>
            </w:r>
          </w:hyperlink>
        </w:p>
        <w:p w:rsidR="00414C59" w:rsidRDefault="00414C59">
          <w:pPr>
            <w:pStyle w:val="TOC2"/>
            <w:tabs>
              <w:tab w:val="left" w:pos="660"/>
              <w:tab w:val="right" w:leader="dot" w:pos="9350"/>
            </w:tabs>
            <w:rPr>
              <w:rFonts w:eastAsiaTheme="minorEastAsia"/>
              <w:noProof/>
            </w:rPr>
          </w:pPr>
          <w:hyperlink w:anchor="_Toc115193518" w:history="1">
            <w:r w:rsidRPr="004E13CF">
              <w:rPr>
                <w:rStyle w:val="Hyperlink"/>
                <w:rFonts w:eastAsia="Times New Roman"/>
                <w:noProof/>
              </w:rPr>
              <w:t>E.</w:t>
            </w:r>
            <w:r>
              <w:rPr>
                <w:rFonts w:eastAsiaTheme="minorEastAsia"/>
                <w:noProof/>
              </w:rPr>
              <w:tab/>
            </w:r>
            <w:r w:rsidRPr="004E13CF">
              <w:rPr>
                <w:rStyle w:val="Hyperlink"/>
                <w:rFonts w:eastAsia="Times New Roman"/>
                <w:noProof/>
              </w:rPr>
              <w:t>Proposal Format</w:t>
            </w:r>
            <w:r>
              <w:rPr>
                <w:noProof/>
                <w:webHidden/>
              </w:rPr>
              <w:tab/>
            </w:r>
            <w:r>
              <w:rPr>
                <w:noProof/>
                <w:webHidden/>
              </w:rPr>
              <w:fldChar w:fldCharType="begin"/>
            </w:r>
            <w:r>
              <w:rPr>
                <w:noProof/>
                <w:webHidden/>
              </w:rPr>
              <w:instrText xml:space="preserve"> PAGEREF _Toc115193518 \h </w:instrText>
            </w:r>
            <w:r>
              <w:rPr>
                <w:noProof/>
                <w:webHidden/>
              </w:rPr>
            </w:r>
            <w:r>
              <w:rPr>
                <w:noProof/>
                <w:webHidden/>
              </w:rPr>
              <w:fldChar w:fldCharType="separate"/>
            </w:r>
            <w:r>
              <w:rPr>
                <w:noProof/>
                <w:webHidden/>
              </w:rPr>
              <w:t>4</w:t>
            </w:r>
            <w:r>
              <w:rPr>
                <w:noProof/>
                <w:webHidden/>
              </w:rPr>
              <w:fldChar w:fldCharType="end"/>
            </w:r>
          </w:hyperlink>
        </w:p>
        <w:p w:rsidR="00414C59" w:rsidRDefault="00414C59">
          <w:pPr>
            <w:pStyle w:val="TOC2"/>
            <w:tabs>
              <w:tab w:val="left" w:pos="660"/>
              <w:tab w:val="right" w:leader="dot" w:pos="9350"/>
            </w:tabs>
            <w:rPr>
              <w:rFonts w:eastAsiaTheme="minorEastAsia"/>
              <w:noProof/>
            </w:rPr>
          </w:pPr>
          <w:hyperlink w:anchor="_Toc115193519" w:history="1">
            <w:r w:rsidRPr="004E13CF">
              <w:rPr>
                <w:rStyle w:val="Hyperlink"/>
                <w:rFonts w:eastAsia="Times New Roman"/>
                <w:noProof/>
              </w:rPr>
              <w:t>F.</w:t>
            </w:r>
            <w:r>
              <w:rPr>
                <w:rFonts w:eastAsiaTheme="minorEastAsia"/>
                <w:noProof/>
              </w:rPr>
              <w:tab/>
            </w:r>
            <w:r w:rsidRPr="004E13CF">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_Toc115193519 \h </w:instrText>
            </w:r>
            <w:r>
              <w:rPr>
                <w:noProof/>
                <w:webHidden/>
              </w:rPr>
            </w:r>
            <w:r>
              <w:rPr>
                <w:noProof/>
                <w:webHidden/>
              </w:rPr>
              <w:fldChar w:fldCharType="separate"/>
            </w:r>
            <w:r>
              <w:rPr>
                <w:noProof/>
                <w:webHidden/>
              </w:rPr>
              <w:t>5</w:t>
            </w:r>
            <w:r>
              <w:rPr>
                <w:noProof/>
                <w:webHidden/>
              </w:rPr>
              <w:fldChar w:fldCharType="end"/>
            </w:r>
          </w:hyperlink>
        </w:p>
        <w:p w:rsidR="00414C59" w:rsidRDefault="00414C59">
          <w:pPr>
            <w:pStyle w:val="TOC2"/>
            <w:tabs>
              <w:tab w:val="left" w:pos="660"/>
              <w:tab w:val="right" w:leader="dot" w:pos="9350"/>
            </w:tabs>
            <w:rPr>
              <w:rFonts w:eastAsiaTheme="minorEastAsia"/>
              <w:noProof/>
            </w:rPr>
          </w:pPr>
          <w:hyperlink w:anchor="_Toc115193520" w:history="1">
            <w:r w:rsidRPr="004E13CF">
              <w:rPr>
                <w:rStyle w:val="Hyperlink"/>
                <w:rFonts w:eastAsia="Times New Roman"/>
                <w:noProof/>
              </w:rPr>
              <w:t>G.</w:t>
            </w:r>
            <w:r>
              <w:rPr>
                <w:rFonts w:eastAsiaTheme="minorEastAsia"/>
                <w:noProof/>
              </w:rPr>
              <w:tab/>
            </w:r>
            <w:r w:rsidRPr="004E13CF">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_Toc115193520 \h </w:instrText>
            </w:r>
            <w:r>
              <w:rPr>
                <w:noProof/>
                <w:webHidden/>
              </w:rPr>
            </w:r>
            <w:r>
              <w:rPr>
                <w:noProof/>
                <w:webHidden/>
              </w:rPr>
              <w:fldChar w:fldCharType="separate"/>
            </w:r>
            <w:r>
              <w:rPr>
                <w:noProof/>
                <w:webHidden/>
              </w:rPr>
              <w:t>6</w:t>
            </w:r>
            <w:r>
              <w:rPr>
                <w:noProof/>
                <w:webHidden/>
              </w:rPr>
              <w:fldChar w:fldCharType="end"/>
            </w:r>
          </w:hyperlink>
        </w:p>
        <w:p w:rsidR="00414C59" w:rsidRDefault="00414C59">
          <w:pPr>
            <w:pStyle w:val="TOC2"/>
            <w:tabs>
              <w:tab w:val="left" w:pos="660"/>
              <w:tab w:val="right" w:leader="dot" w:pos="9350"/>
            </w:tabs>
            <w:rPr>
              <w:rFonts w:eastAsiaTheme="minorEastAsia"/>
              <w:noProof/>
            </w:rPr>
          </w:pPr>
          <w:hyperlink w:anchor="_Toc115193521" w:history="1">
            <w:r w:rsidRPr="004E13CF">
              <w:rPr>
                <w:rStyle w:val="Hyperlink"/>
                <w:rFonts w:eastAsia="Times New Roman"/>
                <w:noProof/>
              </w:rPr>
              <w:t>H.</w:t>
            </w:r>
            <w:r>
              <w:rPr>
                <w:rFonts w:eastAsiaTheme="minorEastAsia"/>
                <w:noProof/>
              </w:rPr>
              <w:tab/>
            </w:r>
            <w:r w:rsidRPr="004E13CF">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_Toc115193521 \h </w:instrText>
            </w:r>
            <w:r>
              <w:rPr>
                <w:noProof/>
                <w:webHidden/>
              </w:rPr>
            </w:r>
            <w:r>
              <w:rPr>
                <w:noProof/>
                <w:webHidden/>
              </w:rPr>
              <w:fldChar w:fldCharType="separate"/>
            </w:r>
            <w:r>
              <w:rPr>
                <w:noProof/>
                <w:webHidden/>
              </w:rPr>
              <w:t>6</w:t>
            </w:r>
            <w:r>
              <w:rPr>
                <w:noProof/>
                <w:webHidden/>
              </w:rPr>
              <w:fldChar w:fldCharType="end"/>
            </w:r>
          </w:hyperlink>
        </w:p>
        <w:p w:rsidR="00414C59" w:rsidRDefault="00414C59">
          <w:pPr>
            <w:pStyle w:val="TOC2"/>
            <w:tabs>
              <w:tab w:val="left" w:pos="660"/>
              <w:tab w:val="right" w:leader="dot" w:pos="9350"/>
            </w:tabs>
            <w:rPr>
              <w:rFonts w:eastAsiaTheme="minorEastAsia"/>
              <w:noProof/>
            </w:rPr>
          </w:pPr>
          <w:hyperlink w:anchor="_Toc115193522" w:history="1">
            <w:r w:rsidRPr="004E13CF">
              <w:rPr>
                <w:rStyle w:val="Hyperlink"/>
                <w:rFonts w:eastAsia="Times New Roman"/>
                <w:noProof/>
              </w:rPr>
              <w:t>I.</w:t>
            </w:r>
            <w:r>
              <w:rPr>
                <w:rFonts w:eastAsiaTheme="minorEastAsia"/>
                <w:noProof/>
              </w:rPr>
              <w:tab/>
            </w:r>
            <w:r w:rsidRPr="004E13CF">
              <w:rPr>
                <w:rStyle w:val="Hyperlink"/>
                <w:rFonts w:eastAsia="Times New Roman"/>
                <w:noProof/>
              </w:rPr>
              <w:t>Tax Exempt Status</w:t>
            </w:r>
            <w:r>
              <w:rPr>
                <w:noProof/>
                <w:webHidden/>
              </w:rPr>
              <w:tab/>
            </w:r>
            <w:r>
              <w:rPr>
                <w:noProof/>
                <w:webHidden/>
              </w:rPr>
              <w:fldChar w:fldCharType="begin"/>
            </w:r>
            <w:r>
              <w:rPr>
                <w:noProof/>
                <w:webHidden/>
              </w:rPr>
              <w:instrText xml:space="preserve"> PAGEREF _Toc115193522 \h </w:instrText>
            </w:r>
            <w:r>
              <w:rPr>
                <w:noProof/>
                <w:webHidden/>
              </w:rPr>
            </w:r>
            <w:r>
              <w:rPr>
                <w:noProof/>
                <w:webHidden/>
              </w:rPr>
              <w:fldChar w:fldCharType="separate"/>
            </w:r>
            <w:r>
              <w:rPr>
                <w:noProof/>
                <w:webHidden/>
              </w:rPr>
              <w:t>6</w:t>
            </w:r>
            <w:r>
              <w:rPr>
                <w:noProof/>
                <w:webHidden/>
              </w:rPr>
              <w:fldChar w:fldCharType="end"/>
            </w:r>
          </w:hyperlink>
        </w:p>
        <w:p w:rsidR="00414C59" w:rsidRDefault="00414C59">
          <w:pPr>
            <w:pStyle w:val="TOC2"/>
            <w:tabs>
              <w:tab w:val="left" w:pos="660"/>
              <w:tab w:val="right" w:leader="dot" w:pos="9350"/>
            </w:tabs>
            <w:rPr>
              <w:rFonts w:eastAsiaTheme="minorEastAsia"/>
              <w:noProof/>
            </w:rPr>
          </w:pPr>
          <w:hyperlink w:anchor="_Toc115193523" w:history="1">
            <w:r w:rsidRPr="004E13CF">
              <w:rPr>
                <w:rStyle w:val="Hyperlink"/>
                <w:rFonts w:eastAsia="Times New Roman"/>
                <w:noProof/>
              </w:rPr>
              <w:t>J.</w:t>
            </w:r>
            <w:r>
              <w:rPr>
                <w:rFonts w:eastAsiaTheme="minorEastAsia"/>
                <w:noProof/>
              </w:rPr>
              <w:tab/>
            </w:r>
            <w:r w:rsidRPr="004E13CF">
              <w:rPr>
                <w:rStyle w:val="Hyperlink"/>
                <w:rFonts w:eastAsia="Times New Roman"/>
                <w:noProof/>
              </w:rPr>
              <w:t>Payment Terms</w:t>
            </w:r>
            <w:r>
              <w:rPr>
                <w:noProof/>
                <w:webHidden/>
              </w:rPr>
              <w:tab/>
            </w:r>
            <w:r>
              <w:rPr>
                <w:noProof/>
                <w:webHidden/>
              </w:rPr>
              <w:fldChar w:fldCharType="begin"/>
            </w:r>
            <w:r>
              <w:rPr>
                <w:noProof/>
                <w:webHidden/>
              </w:rPr>
              <w:instrText xml:space="preserve"> PAGEREF _Toc115193523 \h </w:instrText>
            </w:r>
            <w:r>
              <w:rPr>
                <w:noProof/>
                <w:webHidden/>
              </w:rPr>
            </w:r>
            <w:r>
              <w:rPr>
                <w:noProof/>
                <w:webHidden/>
              </w:rPr>
              <w:fldChar w:fldCharType="separate"/>
            </w:r>
            <w:r>
              <w:rPr>
                <w:noProof/>
                <w:webHidden/>
              </w:rPr>
              <w:t>7</w:t>
            </w:r>
            <w:r>
              <w:rPr>
                <w:noProof/>
                <w:webHidden/>
              </w:rPr>
              <w:fldChar w:fldCharType="end"/>
            </w:r>
          </w:hyperlink>
        </w:p>
        <w:p w:rsidR="00414C59" w:rsidRDefault="00414C59">
          <w:pPr>
            <w:pStyle w:val="TOC1"/>
            <w:tabs>
              <w:tab w:val="left" w:pos="440"/>
              <w:tab w:val="right" w:leader="dot" w:pos="9350"/>
            </w:tabs>
            <w:rPr>
              <w:rFonts w:eastAsiaTheme="minorEastAsia"/>
              <w:noProof/>
            </w:rPr>
          </w:pPr>
          <w:hyperlink w:anchor="_Toc115193524" w:history="1">
            <w:r w:rsidRPr="004E13CF">
              <w:rPr>
                <w:rStyle w:val="Hyperlink"/>
                <w:rFonts w:eastAsia="Times New Roman"/>
                <w:noProof/>
              </w:rPr>
              <w:t>V.</w:t>
            </w:r>
            <w:r>
              <w:rPr>
                <w:rFonts w:eastAsiaTheme="minorEastAsia"/>
                <w:noProof/>
              </w:rPr>
              <w:tab/>
            </w:r>
            <w:r w:rsidRPr="004E13CF">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_Toc115193524 \h </w:instrText>
            </w:r>
            <w:r>
              <w:rPr>
                <w:noProof/>
                <w:webHidden/>
              </w:rPr>
            </w:r>
            <w:r>
              <w:rPr>
                <w:noProof/>
                <w:webHidden/>
              </w:rPr>
              <w:fldChar w:fldCharType="separate"/>
            </w:r>
            <w:r>
              <w:rPr>
                <w:noProof/>
                <w:webHidden/>
              </w:rPr>
              <w:t>8</w:t>
            </w:r>
            <w:r>
              <w:rPr>
                <w:noProof/>
                <w:webHidden/>
              </w:rPr>
              <w:fldChar w:fldCharType="end"/>
            </w:r>
          </w:hyperlink>
        </w:p>
        <w:p w:rsidR="00E96538" w:rsidRDefault="00E96538" w:rsidP="00E96538">
          <w:r>
            <w:rPr>
              <w:b/>
              <w:bCs/>
              <w:noProof/>
            </w:rPr>
            <w:fldChar w:fldCharType="end"/>
          </w:r>
        </w:p>
      </w:sdtContent>
    </w:sdt>
    <w:p w:rsidR="00E96538" w:rsidRDefault="00E96538" w:rsidP="00E96538">
      <w:pPr>
        <w:rPr>
          <w:rFonts w:asciiTheme="majorHAnsi" w:eastAsiaTheme="majorEastAsia" w:hAnsiTheme="majorHAnsi" w:cstheme="majorBidi"/>
          <w:color w:val="2E74B5" w:themeColor="accent1" w:themeShade="BF"/>
          <w:sz w:val="32"/>
          <w:szCs w:val="32"/>
        </w:rPr>
      </w:pPr>
      <w:r>
        <w:br w:type="page"/>
      </w:r>
    </w:p>
    <w:p w:rsidR="00E96538" w:rsidRDefault="00E96538" w:rsidP="00E96538">
      <w:pPr>
        <w:pStyle w:val="Heading1"/>
      </w:pPr>
      <w:bookmarkStart w:id="1" w:name="_Toc115193509"/>
      <w:r>
        <w:lastRenderedPageBreak/>
        <w:t>Introduction</w:t>
      </w:r>
      <w:bookmarkEnd w:id="1"/>
    </w:p>
    <w:p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rsidR="00E96538" w:rsidRDefault="00E96538" w:rsidP="00E96538">
      <w:pPr>
        <w:pStyle w:val="Heading1"/>
      </w:pPr>
      <w:bookmarkStart w:id="2" w:name="_Toc115193510"/>
      <w:r>
        <w:t>RFP Objective</w:t>
      </w:r>
      <w:bookmarkEnd w:id="2"/>
    </w:p>
    <w:p w:rsidR="00463456" w:rsidRPr="00463456" w:rsidRDefault="001C510B" w:rsidP="0043372A">
      <w:pPr>
        <w:spacing w:before="120" w:after="120" w:line="240" w:lineRule="auto"/>
        <w:ind w:left="720"/>
        <w:rPr>
          <w:rFonts w:eastAsia="Times New Roman" w:cstheme="minorHAnsi"/>
        </w:rPr>
      </w:pPr>
      <w:r w:rsidRPr="00461DDA">
        <w:rPr>
          <w:rFonts w:eastAsia="Times New Roman" w:cstheme="minorHAnsi"/>
        </w:rPr>
        <w:t xml:space="preserve">The Seneca Gaming Corporation (SGC) is </w:t>
      </w:r>
      <w:r w:rsidR="00463456" w:rsidRPr="00463456">
        <w:rPr>
          <w:rFonts w:eastAsia="Times New Roman" w:cstheme="minorHAnsi"/>
        </w:rPr>
        <w:t xml:space="preserve">seeking </w:t>
      </w:r>
      <w:r w:rsidR="0043372A" w:rsidRPr="0043372A">
        <w:rPr>
          <w:rFonts w:eastAsia="Times New Roman" w:cstheme="minorHAnsi"/>
        </w:rPr>
        <w:t>a qualifi</w:t>
      </w:r>
      <w:r w:rsidR="0043372A">
        <w:rPr>
          <w:rFonts w:eastAsia="Times New Roman" w:cstheme="minorHAnsi"/>
        </w:rPr>
        <w:t xml:space="preserve">ed organization to provide operations management services </w:t>
      </w:r>
      <w:r w:rsidR="0043372A" w:rsidRPr="0043372A">
        <w:rPr>
          <w:rFonts w:eastAsia="Times New Roman" w:cstheme="minorHAnsi"/>
        </w:rPr>
        <w:t>in connection with Seneca Hickory Stick Golf Course</w:t>
      </w:r>
      <w:r w:rsidR="00463456">
        <w:rPr>
          <w:rFonts w:eastAsia="Times New Roman" w:cstheme="minorHAnsi"/>
        </w:rPr>
        <w:t xml:space="preserve">. </w:t>
      </w:r>
    </w:p>
    <w:p w:rsidR="00D21F49" w:rsidRPr="00D21F49" w:rsidRDefault="001C510B" w:rsidP="00D21F49">
      <w:pPr>
        <w:pStyle w:val="Heading1"/>
      </w:pPr>
      <w:bookmarkStart w:id="3" w:name="_Toc115193511"/>
      <w:r>
        <w:t>Scope of Services</w:t>
      </w:r>
      <w:bookmarkEnd w:id="3"/>
    </w:p>
    <w:p w:rsidR="0043372A" w:rsidRDefault="001C510B" w:rsidP="0043372A">
      <w:r>
        <w:tab/>
      </w:r>
      <w:r w:rsidR="0043372A" w:rsidRPr="0043372A">
        <w:t xml:space="preserve">The details related to the goods and/or services in this RFP are based upon the following </w:t>
      </w:r>
      <w:r w:rsidR="0043372A" w:rsidRPr="0043372A">
        <w:tab/>
        <w:t>operating department’s requirements:</w:t>
      </w:r>
    </w:p>
    <w:p w:rsidR="0043372A" w:rsidRPr="0043372A" w:rsidRDefault="0043372A" w:rsidP="0043372A">
      <w:r>
        <w:tab/>
        <w:t xml:space="preserve">1.  </w:t>
      </w:r>
      <w:r w:rsidRPr="0043372A">
        <w:t xml:space="preserve">Location:  Seneca Hickory Stick Golf Club is located at 4560 Creek Rd in Lewiston, NY.  </w:t>
      </w:r>
    </w:p>
    <w:p w:rsidR="0043372A" w:rsidRPr="0043372A" w:rsidRDefault="0043372A" w:rsidP="0043372A">
      <w:pPr>
        <w:numPr>
          <w:ilvl w:val="1"/>
          <w:numId w:val="16"/>
        </w:numPr>
      </w:pPr>
      <w:r w:rsidRPr="0043372A">
        <w:t xml:space="preserve">Designed by world renowned golf architect Robert Trent Jones II. </w:t>
      </w:r>
    </w:p>
    <w:p w:rsidR="0043372A" w:rsidRPr="0043372A" w:rsidRDefault="0043372A" w:rsidP="0043372A">
      <w:pPr>
        <w:numPr>
          <w:ilvl w:val="1"/>
          <w:numId w:val="16"/>
        </w:numPr>
      </w:pPr>
      <w:r w:rsidRPr="0043372A">
        <w:t>18-hole par-72 golf course</w:t>
      </w:r>
    </w:p>
    <w:p w:rsidR="0043372A" w:rsidRPr="0043372A" w:rsidRDefault="0043372A" w:rsidP="0043372A">
      <w:pPr>
        <w:numPr>
          <w:ilvl w:val="1"/>
          <w:numId w:val="16"/>
        </w:numPr>
      </w:pPr>
      <w:r w:rsidRPr="0043372A">
        <w:t>5 different sets of tee boxes that allow the course to play anywhere from 5,900-7,200 yards in length.</w:t>
      </w:r>
    </w:p>
    <w:p w:rsidR="0043372A" w:rsidRPr="0043372A" w:rsidRDefault="0043372A" w:rsidP="0043372A">
      <w:pPr>
        <w:numPr>
          <w:ilvl w:val="1"/>
          <w:numId w:val="16"/>
        </w:numPr>
      </w:pPr>
      <w:r w:rsidRPr="0043372A">
        <w:t xml:space="preserve">Owned by the Seneca Gaming Corporation and is currently managed by KemperSports. </w:t>
      </w:r>
    </w:p>
    <w:p w:rsidR="0043372A" w:rsidRPr="0043372A" w:rsidRDefault="0043372A" w:rsidP="0043372A">
      <w:pPr>
        <w:numPr>
          <w:ilvl w:val="1"/>
          <w:numId w:val="17"/>
        </w:numPr>
      </w:pPr>
      <w:r w:rsidRPr="0043372A">
        <w:t xml:space="preserve">Daily fee course. </w:t>
      </w:r>
    </w:p>
    <w:p w:rsidR="0043372A" w:rsidRPr="0043372A" w:rsidRDefault="0043372A" w:rsidP="0043372A">
      <w:pPr>
        <w:numPr>
          <w:ilvl w:val="1"/>
          <w:numId w:val="17"/>
        </w:numPr>
      </w:pPr>
      <w:r w:rsidRPr="0043372A">
        <w:t>Clubhouse is equipped with a full service Bar &amp; Grill that is open for lunch and dinner daily and a pro-shop.</w:t>
      </w:r>
    </w:p>
    <w:p w:rsidR="0043372A" w:rsidRPr="0043372A" w:rsidRDefault="0043372A" w:rsidP="0043372A">
      <w:pPr>
        <w:numPr>
          <w:ilvl w:val="1"/>
          <w:numId w:val="17"/>
        </w:numPr>
      </w:pPr>
      <w:r w:rsidRPr="0043372A">
        <w:t>Complete practice facility with bent grass tees, target greens as well as a chipping green with practice bunkers and a large putting green.</w:t>
      </w:r>
    </w:p>
    <w:p w:rsidR="0043372A" w:rsidRPr="0043372A" w:rsidRDefault="0043372A" w:rsidP="0043372A">
      <w:pPr>
        <w:ind w:left="720"/>
      </w:pPr>
      <w:r w:rsidRPr="0043372A">
        <w:t>2.  Management Services – Management of Seneca Hickory Stick Golf Course property and clubhouse to include:</w:t>
      </w:r>
    </w:p>
    <w:p w:rsidR="0043372A" w:rsidRPr="0043372A" w:rsidRDefault="0043372A" w:rsidP="0043372A">
      <w:pPr>
        <w:numPr>
          <w:ilvl w:val="1"/>
          <w:numId w:val="15"/>
        </w:numPr>
      </w:pPr>
      <w:r w:rsidRPr="0043372A">
        <w:t>Supervision, management, direction, and operation of the entire facility on behalf of Seneca Gaming Corporation.</w:t>
      </w:r>
    </w:p>
    <w:p w:rsidR="0043372A" w:rsidRPr="0043372A" w:rsidRDefault="0043372A" w:rsidP="0043372A">
      <w:pPr>
        <w:numPr>
          <w:ilvl w:val="1"/>
          <w:numId w:val="18"/>
        </w:numPr>
      </w:pPr>
      <w:r w:rsidRPr="0043372A">
        <w:t>Maintain operating policies, procedures, standards of operation, house rules, standards of service/maintenance, and pricing.</w:t>
      </w:r>
    </w:p>
    <w:p w:rsidR="0043372A" w:rsidRPr="0043372A" w:rsidRDefault="0043372A" w:rsidP="0043372A">
      <w:pPr>
        <w:numPr>
          <w:ilvl w:val="1"/>
          <w:numId w:val="18"/>
        </w:numPr>
      </w:pPr>
      <w:r w:rsidRPr="0043372A">
        <w:t>Maintain business objectives, marketing plans, and clubhouse programming.</w:t>
      </w:r>
    </w:p>
    <w:p w:rsidR="0043372A" w:rsidRPr="0043372A" w:rsidRDefault="0043372A" w:rsidP="0043372A">
      <w:pPr>
        <w:numPr>
          <w:ilvl w:val="1"/>
          <w:numId w:val="18"/>
        </w:numPr>
      </w:pPr>
      <w:r w:rsidRPr="0043372A">
        <w:lastRenderedPageBreak/>
        <w:t>Budgeting to include Operating Budget, Marketing Plan, and Capital Expenditures Budget.</w:t>
      </w:r>
    </w:p>
    <w:p w:rsidR="0043372A" w:rsidRPr="0043372A" w:rsidRDefault="0043372A" w:rsidP="0043372A">
      <w:pPr>
        <w:numPr>
          <w:ilvl w:val="1"/>
          <w:numId w:val="18"/>
        </w:numPr>
      </w:pPr>
      <w:r w:rsidRPr="0043372A">
        <w:t>Managing day to day operations of clubhouse to include tee time reservations, collecting fees, food &amp; beverage, course maintenance, tournament/event management, marketing, payroll/benefits administration, accounting/financial reporting.</w:t>
      </w:r>
    </w:p>
    <w:p w:rsidR="0043372A" w:rsidRPr="0043372A" w:rsidRDefault="0043372A" w:rsidP="0043372A">
      <w:pPr>
        <w:numPr>
          <w:ilvl w:val="1"/>
          <w:numId w:val="18"/>
        </w:numPr>
      </w:pPr>
      <w:r w:rsidRPr="0043372A">
        <w:t>Hiring, training, and supervision of all course staff.</w:t>
      </w:r>
    </w:p>
    <w:p w:rsidR="0043372A" w:rsidRPr="0043372A" w:rsidRDefault="0043372A" w:rsidP="0043372A">
      <w:pPr>
        <w:numPr>
          <w:ilvl w:val="1"/>
          <w:numId w:val="18"/>
        </w:numPr>
      </w:pPr>
      <w:r w:rsidRPr="0043372A">
        <w:t>Course, Grounds and Facility Maintenance Planning and Supervision.</w:t>
      </w:r>
    </w:p>
    <w:p w:rsidR="0043372A" w:rsidRPr="0043372A" w:rsidRDefault="0043372A" w:rsidP="0043372A">
      <w:pPr>
        <w:numPr>
          <w:ilvl w:val="1"/>
          <w:numId w:val="18"/>
        </w:numPr>
      </w:pPr>
      <w:r w:rsidRPr="0043372A">
        <w:t>Acquiring all goods/services necessary to carry out business and operational objectives.</w:t>
      </w:r>
    </w:p>
    <w:p w:rsidR="00B17B27" w:rsidRDefault="0043372A" w:rsidP="00B17B27">
      <w:pPr>
        <w:numPr>
          <w:ilvl w:val="1"/>
          <w:numId w:val="18"/>
        </w:numPr>
      </w:pPr>
      <w:r w:rsidRPr="0043372A">
        <w:t>Work closely with Seneca Gaming Corporation to meet the needs of the Nation, SGC, our guests and associated events (tournaments, clinics, special events, etc.)</w:t>
      </w:r>
    </w:p>
    <w:p w:rsidR="00B17B27" w:rsidRPr="00D21F49" w:rsidRDefault="00B17B27" w:rsidP="00B17B27">
      <w:pPr>
        <w:pStyle w:val="Heading1"/>
      </w:pPr>
      <w:bookmarkStart w:id="4" w:name="_Toc115193512"/>
      <w:r>
        <w:t>RFP Administrative Information</w:t>
      </w:r>
      <w:bookmarkEnd w:id="4"/>
    </w:p>
    <w:p w:rsidR="00E96538" w:rsidRDefault="007C56BB" w:rsidP="007C56BB">
      <w:pPr>
        <w:pStyle w:val="Heading2"/>
      </w:pPr>
      <w:bookmarkStart w:id="5" w:name="_Toc115193513"/>
      <w:r>
        <w:t xml:space="preserve">RFP </w:t>
      </w:r>
      <w:r w:rsidR="00E96538">
        <w:t>Contact Information</w:t>
      </w:r>
      <w:bookmarkEnd w:id="5"/>
    </w:p>
    <w:p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7C56BB">
        <w:rPr>
          <w:sz w:val="24"/>
          <w:szCs w:val="24"/>
        </w:rPr>
        <w:t xml:space="preserve">Joe Nichols – SGC Director of </w:t>
      </w:r>
      <w:r w:rsidR="007C56BB">
        <w:rPr>
          <w:sz w:val="24"/>
          <w:szCs w:val="24"/>
        </w:rPr>
        <w:tab/>
      </w:r>
      <w:r w:rsidR="007C56BB">
        <w:rPr>
          <w:sz w:val="24"/>
          <w:szCs w:val="24"/>
        </w:rPr>
        <w:tab/>
      </w:r>
      <w:r w:rsidR="007C56BB">
        <w:rPr>
          <w:sz w:val="24"/>
          <w:szCs w:val="24"/>
        </w:rPr>
        <w:tab/>
      </w:r>
      <w:r w:rsidR="007C56BB">
        <w:rPr>
          <w:sz w:val="24"/>
          <w:szCs w:val="24"/>
        </w:rPr>
        <w:tab/>
      </w:r>
      <w:r w:rsidR="007C56BB">
        <w:rPr>
          <w:sz w:val="24"/>
          <w:szCs w:val="24"/>
        </w:rPr>
        <w:tab/>
      </w:r>
      <w:r w:rsidR="007C56BB">
        <w:rPr>
          <w:sz w:val="24"/>
          <w:szCs w:val="24"/>
        </w:rPr>
        <w:tab/>
      </w:r>
      <w:r w:rsidR="007C56BB">
        <w:rPr>
          <w:sz w:val="24"/>
          <w:szCs w:val="24"/>
        </w:rPr>
        <w:tab/>
      </w:r>
      <w:r w:rsidR="007C56BB">
        <w:rPr>
          <w:sz w:val="24"/>
          <w:szCs w:val="24"/>
        </w:rPr>
        <w:tab/>
        <w:t>Procurement</w:t>
      </w:r>
    </w:p>
    <w:p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Pr>
          <w:sz w:val="24"/>
          <w:szCs w:val="24"/>
        </w:rPr>
        <w:tab/>
      </w:r>
      <w:r>
        <w:rPr>
          <w:sz w:val="24"/>
          <w:szCs w:val="24"/>
        </w:rPr>
        <w:tab/>
      </w:r>
      <w:r>
        <w:rPr>
          <w:sz w:val="24"/>
          <w:szCs w:val="24"/>
        </w:rPr>
        <w:tab/>
      </w:r>
      <w:r>
        <w:rPr>
          <w:sz w:val="24"/>
          <w:szCs w:val="24"/>
        </w:rPr>
        <w:tab/>
      </w:r>
      <w:r w:rsidR="007C56BB">
        <w:rPr>
          <w:sz w:val="24"/>
          <w:szCs w:val="24"/>
        </w:rPr>
        <w:t>716-501-2158</w:t>
      </w:r>
    </w:p>
    <w:p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r w:rsidR="007C56BB">
        <w:rPr>
          <w:sz w:val="24"/>
          <w:szCs w:val="24"/>
        </w:rPr>
        <w:t>jnichols@senecacasinos.com</w:t>
      </w:r>
    </w:p>
    <w:p w:rsidR="00E96538" w:rsidRDefault="00E96538" w:rsidP="00E96538">
      <w:pPr>
        <w:pStyle w:val="Heading2"/>
      </w:pPr>
      <w:bookmarkStart w:id="6" w:name="_Toc115193514"/>
      <w:r>
        <w:t>Schedule of Events</w:t>
      </w:r>
      <w:bookmarkEnd w:id="6"/>
    </w:p>
    <w:p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B17B27">
        <w:rPr>
          <w:sz w:val="24"/>
          <w:szCs w:val="24"/>
        </w:rPr>
        <w:tab/>
      </w:r>
      <w:r w:rsidR="00B17B27">
        <w:rPr>
          <w:sz w:val="24"/>
          <w:szCs w:val="24"/>
        </w:rPr>
        <w:tab/>
      </w:r>
      <w:r w:rsidR="0043372A">
        <w:rPr>
          <w:sz w:val="24"/>
          <w:szCs w:val="24"/>
        </w:rPr>
        <w:t>9/28</w:t>
      </w:r>
      <w:r w:rsidR="00B17B27">
        <w:rPr>
          <w:sz w:val="24"/>
          <w:szCs w:val="24"/>
        </w:rPr>
        <w:t>/2022</w:t>
      </w:r>
    </w:p>
    <w:p w:rsidR="00B17B27" w:rsidRDefault="00B17B27" w:rsidP="00B17B27">
      <w:pPr>
        <w:spacing w:before="120" w:after="120"/>
        <w:ind w:left="1440" w:firstLine="720"/>
        <w:rPr>
          <w:sz w:val="24"/>
          <w:szCs w:val="24"/>
        </w:rPr>
      </w:pPr>
      <w:r>
        <w:rPr>
          <w:sz w:val="24"/>
          <w:szCs w:val="24"/>
        </w:rPr>
        <w:t>Notification of intent to bid due:</w:t>
      </w:r>
      <w:r>
        <w:rPr>
          <w:sz w:val="24"/>
          <w:szCs w:val="24"/>
        </w:rPr>
        <w:tab/>
      </w:r>
      <w:r>
        <w:rPr>
          <w:sz w:val="24"/>
          <w:szCs w:val="24"/>
        </w:rPr>
        <w:tab/>
      </w:r>
      <w:r>
        <w:rPr>
          <w:sz w:val="24"/>
          <w:szCs w:val="24"/>
        </w:rPr>
        <w:tab/>
      </w:r>
      <w:r w:rsidR="00414C59">
        <w:rPr>
          <w:sz w:val="24"/>
          <w:szCs w:val="24"/>
        </w:rPr>
        <w:t>10/3</w:t>
      </w:r>
      <w:r>
        <w:rPr>
          <w:sz w:val="24"/>
          <w:szCs w:val="24"/>
        </w:rPr>
        <w:t>/2022</w:t>
      </w:r>
    </w:p>
    <w:p w:rsidR="00B17B27" w:rsidRDefault="00B17B27" w:rsidP="00B17B27">
      <w:pPr>
        <w:spacing w:before="120" w:after="120"/>
        <w:ind w:left="1440" w:firstLine="720"/>
        <w:rPr>
          <w:sz w:val="24"/>
          <w:szCs w:val="24"/>
        </w:rPr>
      </w:pPr>
      <w:r w:rsidRPr="00B17B27">
        <w:rPr>
          <w:sz w:val="24"/>
          <w:szCs w:val="24"/>
        </w:rPr>
        <w:t>Bidder confirm virtual presentation availability:</w:t>
      </w:r>
      <w:r w:rsidRPr="00B17B27">
        <w:rPr>
          <w:sz w:val="24"/>
          <w:szCs w:val="24"/>
        </w:rPr>
        <w:tab/>
      </w:r>
      <w:r w:rsidR="00414C59">
        <w:rPr>
          <w:sz w:val="24"/>
          <w:szCs w:val="24"/>
        </w:rPr>
        <w:t>10/3/2022</w:t>
      </w:r>
    </w:p>
    <w:p w:rsidR="00B17B27" w:rsidRDefault="00B17B27" w:rsidP="00B17B27">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r>
      <w:r w:rsidR="00414C59">
        <w:rPr>
          <w:sz w:val="24"/>
          <w:szCs w:val="24"/>
        </w:rPr>
        <w:t>10/3/2022</w:t>
      </w:r>
    </w:p>
    <w:p w:rsidR="00B17B27" w:rsidRPr="00AB31A0" w:rsidRDefault="00B17B27" w:rsidP="00B17B27">
      <w:pPr>
        <w:spacing w:before="120" w:after="240"/>
        <w:ind w:left="5760" w:hanging="3600"/>
        <w:rPr>
          <w:b/>
          <w:sz w:val="24"/>
          <w:szCs w:val="24"/>
        </w:rPr>
      </w:pPr>
      <w:r w:rsidRPr="00AB31A0">
        <w:rPr>
          <w:b/>
          <w:sz w:val="24"/>
          <w:szCs w:val="24"/>
          <w:u w:val="single"/>
        </w:rPr>
        <w:t>Bid Submission Deadline</w:t>
      </w:r>
      <w:r>
        <w:rPr>
          <w:b/>
          <w:sz w:val="24"/>
          <w:szCs w:val="24"/>
        </w:rPr>
        <w:t xml:space="preserve">: </w:t>
      </w:r>
      <w:r>
        <w:rPr>
          <w:b/>
          <w:sz w:val="24"/>
          <w:szCs w:val="24"/>
        </w:rPr>
        <w:tab/>
      </w:r>
      <w:r>
        <w:rPr>
          <w:b/>
          <w:sz w:val="24"/>
          <w:szCs w:val="24"/>
        </w:rPr>
        <w:tab/>
      </w:r>
      <w:r>
        <w:rPr>
          <w:b/>
          <w:sz w:val="24"/>
          <w:szCs w:val="24"/>
        </w:rPr>
        <w:tab/>
      </w:r>
      <w:r w:rsidR="00414C59">
        <w:rPr>
          <w:b/>
          <w:sz w:val="24"/>
          <w:szCs w:val="24"/>
        </w:rPr>
        <w:t>10/14</w:t>
      </w:r>
      <w:r>
        <w:rPr>
          <w:b/>
          <w:sz w:val="24"/>
          <w:szCs w:val="24"/>
        </w:rPr>
        <w:t>/22</w:t>
      </w:r>
      <w:r w:rsidRPr="00AB31A0">
        <w:rPr>
          <w:b/>
          <w:sz w:val="24"/>
          <w:szCs w:val="24"/>
        </w:rPr>
        <w:t xml:space="preserve"> by 5:00 PM </w:t>
      </w:r>
      <w:r w:rsidR="00414C59">
        <w:rPr>
          <w:b/>
          <w:sz w:val="24"/>
          <w:szCs w:val="24"/>
        </w:rPr>
        <w:tab/>
      </w:r>
      <w:r w:rsidR="00414C59">
        <w:rPr>
          <w:b/>
          <w:sz w:val="24"/>
          <w:szCs w:val="24"/>
        </w:rPr>
        <w:tab/>
      </w:r>
      <w:r w:rsidRPr="00AB31A0">
        <w:rPr>
          <w:b/>
          <w:sz w:val="24"/>
          <w:szCs w:val="24"/>
        </w:rPr>
        <w:t>Eastern Time</w:t>
      </w:r>
    </w:p>
    <w:p w:rsidR="00511E10" w:rsidRDefault="00511E10" w:rsidP="00511E10">
      <w:pPr>
        <w:pStyle w:val="Heading2"/>
        <w:numPr>
          <w:ilvl w:val="0"/>
          <w:numId w:val="0"/>
        </w:numPr>
        <w:ind w:left="720"/>
        <w:rPr>
          <w:rFonts w:eastAsia="Times New Roman"/>
        </w:rPr>
      </w:pPr>
      <w:bookmarkStart w:id="7" w:name="_Toc115193515"/>
      <w:r w:rsidRPr="00511E10">
        <w:rPr>
          <w:rFonts w:eastAsia="Times New Roman"/>
        </w:rPr>
        <w:t>C.</w:t>
      </w:r>
      <w:r w:rsidRPr="00511E10">
        <w:rPr>
          <w:rFonts w:eastAsia="Times New Roman"/>
        </w:rPr>
        <w:tab/>
        <w:t xml:space="preserve">Intent to Bid &amp; Availability for </w:t>
      </w:r>
      <w:r>
        <w:rPr>
          <w:rFonts w:eastAsia="Times New Roman"/>
        </w:rPr>
        <w:t>Virtual Presentation</w:t>
      </w:r>
      <w:bookmarkEnd w:id="7"/>
    </w:p>
    <w:p w:rsidR="00511E10" w:rsidRDefault="00511E10" w:rsidP="00511E10">
      <w:r>
        <w:tab/>
      </w:r>
      <w:r>
        <w:tab/>
        <w:t xml:space="preserve">Potential Bidders must submit an email confirming their intent to bid to the </w:t>
      </w:r>
      <w:r>
        <w:tab/>
      </w:r>
      <w:r>
        <w:tab/>
      </w:r>
      <w:r>
        <w:tab/>
      </w:r>
      <w:r>
        <w:tab/>
        <w:t>RFP contact by the date and time indicated in the above schedule of events.</w:t>
      </w:r>
    </w:p>
    <w:p w:rsidR="00511E10" w:rsidRPr="00511E10" w:rsidRDefault="00511E10" w:rsidP="00511E10">
      <w:r>
        <w:tab/>
      </w:r>
      <w:r>
        <w:tab/>
        <w:t xml:space="preserve">In addition, virtual presentations will be held from </w:t>
      </w:r>
      <w:r w:rsidR="00414C59">
        <w:t>October 31</w:t>
      </w:r>
      <w:r w:rsidR="00414C59" w:rsidRPr="00414C59">
        <w:rPr>
          <w:vertAlign w:val="superscript"/>
        </w:rPr>
        <w:t>st</w:t>
      </w:r>
      <w:r>
        <w:t xml:space="preserve"> through </w:t>
      </w:r>
      <w:r w:rsidR="00414C59">
        <w:t>November 4</w:t>
      </w:r>
      <w:r w:rsidR="00414C59" w:rsidRPr="00414C59">
        <w:rPr>
          <w:vertAlign w:val="superscript"/>
        </w:rPr>
        <w:t>th</w:t>
      </w:r>
      <w:r>
        <w:t xml:space="preserve">.  </w:t>
      </w:r>
      <w:r>
        <w:tab/>
      </w:r>
      <w:r>
        <w:tab/>
      </w:r>
      <w:r>
        <w:tab/>
        <w:t xml:space="preserve">Bidders must confirm their availability during this timeframe by the date indicated in the </w:t>
      </w:r>
      <w:r>
        <w:tab/>
      </w:r>
      <w:r>
        <w:tab/>
        <w:t xml:space="preserve">above schedule of events.  Specific schedules will be confirmed by the week of </w:t>
      </w:r>
      <w:r w:rsidR="00414C59">
        <w:t xml:space="preserve">October </w:t>
      </w:r>
      <w:r w:rsidR="00414C59">
        <w:tab/>
      </w:r>
      <w:r w:rsidR="00414C59">
        <w:tab/>
      </w:r>
      <w:r w:rsidR="00414C59">
        <w:tab/>
        <w:t>24</w:t>
      </w:r>
      <w:r w:rsidR="00414C59" w:rsidRPr="00414C59">
        <w:rPr>
          <w:vertAlign w:val="superscript"/>
        </w:rPr>
        <w:t>th</w:t>
      </w:r>
      <w:r>
        <w:t xml:space="preserve">.  </w:t>
      </w:r>
    </w:p>
    <w:p w:rsidR="00E96538" w:rsidRPr="00CC3D40" w:rsidRDefault="00E96538" w:rsidP="00E96538">
      <w:pPr>
        <w:pStyle w:val="Heading2"/>
        <w:rPr>
          <w:rFonts w:eastAsia="Times New Roman"/>
        </w:rPr>
      </w:pPr>
      <w:bookmarkStart w:id="8" w:name="_Toc115193516"/>
      <w:r>
        <w:rPr>
          <w:rFonts w:eastAsia="Times New Roman"/>
        </w:rPr>
        <w:lastRenderedPageBreak/>
        <w:t xml:space="preserve">Bidder </w:t>
      </w:r>
      <w:r w:rsidRPr="00CC3D40">
        <w:rPr>
          <w:rFonts w:eastAsia="Times New Roman"/>
        </w:rPr>
        <w:t>Questions</w:t>
      </w:r>
      <w:bookmarkEnd w:id="8"/>
    </w:p>
    <w:p w:rsidR="00E96538" w:rsidRPr="00371E1A" w:rsidRDefault="007B16E3" w:rsidP="00E96538">
      <w:pPr>
        <w:pStyle w:val="ListParagraph"/>
        <w:spacing w:after="120" w:line="240" w:lineRule="auto"/>
        <w:ind w:left="1440"/>
        <w:contextualSpacing w:val="0"/>
        <w:jc w:val="both"/>
        <w:rPr>
          <w:rFonts w:eastAsia="Times New Roman" w:cstheme="minorHAnsi"/>
        </w:rPr>
      </w:pPr>
      <w:r w:rsidRPr="007B16E3">
        <w:rPr>
          <w:rFonts w:eastAsia="Times New Roman" w:cstheme="minorHAnsi"/>
        </w:rPr>
        <w:t>Bidders must submit any questions to the designated contact email address directly by the date posted in Section III. B. Schedule of Events. No telephone questions will be accepted or considered.  SGC will respond to questions promptly and will send answers to Bidders as a group.</w:t>
      </w:r>
    </w:p>
    <w:p w:rsidR="00456E00" w:rsidRPr="00CC3D40" w:rsidRDefault="00456E00" w:rsidP="00456E00">
      <w:pPr>
        <w:pStyle w:val="Heading2"/>
        <w:rPr>
          <w:rFonts w:eastAsia="Times New Roman"/>
        </w:rPr>
      </w:pPr>
      <w:bookmarkStart w:id="9" w:name="_Toc17728971"/>
      <w:bookmarkStart w:id="10" w:name="_Toc115193517"/>
      <w:r w:rsidRPr="00CC3D40">
        <w:rPr>
          <w:rFonts w:eastAsia="Times New Roman"/>
        </w:rPr>
        <w:t>Submission of Proposals</w:t>
      </w:r>
      <w:bookmarkEnd w:id="9"/>
      <w:bookmarkEnd w:id="10"/>
    </w:p>
    <w:p w:rsidR="007B16E3" w:rsidRDefault="007B16E3" w:rsidP="007B16E3">
      <w:pPr>
        <w:pStyle w:val="ListParagraph"/>
        <w:spacing w:after="120" w:line="240" w:lineRule="auto"/>
        <w:ind w:left="1440"/>
        <w:jc w:val="both"/>
        <w:rPr>
          <w:rFonts w:eastAsia="Times New Roman" w:cstheme="minorHAnsi"/>
        </w:rPr>
      </w:pPr>
      <w:r w:rsidRPr="007B16E3">
        <w:rPr>
          <w:rFonts w:eastAsia="Times New Roman" w:cstheme="minorHAnsi"/>
        </w:rPr>
        <w:t xml:space="preserve">Proposals must be submitted in electronic form, preferably in Microsoft Word, Excel, PowerPoint and/or PDF formats.  </w:t>
      </w:r>
      <w:r w:rsidRPr="007B16E3">
        <w:rPr>
          <w:rFonts w:eastAsia="Times New Roman" w:cstheme="minorHAnsi"/>
          <w:b/>
        </w:rPr>
        <w:t>Note: SGC’s email system rejects incoming messages with attachments exceeding 20 MB.</w:t>
      </w:r>
      <w:r w:rsidRPr="007B16E3">
        <w:rPr>
          <w:rFonts w:eastAsia="Times New Roman" w:cstheme="minorHAnsi"/>
        </w:rPr>
        <w:t xml:space="preserve">  Bidders are encouraged to confirm that the designated SGC contact received their bid, prior to the bid submission deadline (date and time) indicated in the above schedule of events.</w:t>
      </w:r>
    </w:p>
    <w:p w:rsidR="007B16E3" w:rsidRPr="007B16E3" w:rsidRDefault="007B16E3" w:rsidP="007B16E3">
      <w:pPr>
        <w:pStyle w:val="ListParagraph"/>
        <w:spacing w:after="120" w:line="240" w:lineRule="auto"/>
        <w:ind w:left="1440"/>
        <w:jc w:val="both"/>
        <w:rPr>
          <w:rFonts w:eastAsia="Times New Roman" w:cstheme="minorHAnsi"/>
        </w:rPr>
      </w:pPr>
    </w:p>
    <w:p w:rsidR="007B16E3" w:rsidRDefault="007B16E3" w:rsidP="007B16E3">
      <w:pPr>
        <w:pStyle w:val="ListParagraph"/>
        <w:spacing w:after="120" w:line="240" w:lineRule="auto"/>
        <w:ind w:left="1440"/>
        <w:jc w:val="both"/>
        <w:rPr>
          <w:rFonts w:eastAsia="Times New Roman" w:cstheme="minorHAnsi"/>
        </w:rPr>
      </w:pPr>
      <w:r w:rsidRPr="007B16E3">
        <w:rPr>
          <w:rFonts w:eastAsia="Times New Roman" w:cstheme="minorHAnsi"/>
        </w:rPr>
        <w:t>The SGC designated contact must receive proposals on or before the bid submission deadline.</w:t>
      </w:r>
    </w:p>
    <w:p w:rsidR="007B16E3" w:rsidRPr="007B16E3" w:rsidRDefault="007B16E3" w:rsidP="007B16E3">
      <w:pPr>
        <w:pStyle w:val="ListParagraph"/>
        <w:spacing w:after="120" w:line="240" w:lineRule="auto"/>
        <w:ind w:left="1440"/>
        <w:jc w:val="both"/>
        <w:rPr>
          <w:rFonts w:eastAsia="Times New Roman" w:cstheme="minorHAnsi"/>
        </w:rPr>
      </w:pPr>
    </w:p>
    <w:p w:rsidR="00E96538" w:rsidRPr="007B16E3" w:rsidRDefault="007B16E3" w:rsidP="007B16E3">
      <w:pPr>
        <w:pStyle w:val="ListParagraph"/>
        <w:spacing w:after="120" w:line="240" w:lineRule="auto"/>
        <w:ind w:left="1440"/>
        <w:contextualSpacing w:val="0"/>
        <w:jc w:val="both"/>
        <w:rPr>
          <w:rFonts w:eastAsia="Times New Roman" w:cstheme="minorHAnsi"/>
        </w:rPr>
      </w:pPr>
      <w:r w:rsidRPr="007B16E3">
        <w:rPr>
          <w:rFonts w:eastAsia="Times New Roman" w:cstheme="minorHAnsi"/>
        </w:rPr>
        <w:t>Proposals must include Section IV. Bidder Certifications and Representations completed and signed (see last page of RFP document pg. 6).</w:t>
      </w:r>
    </w:p>
    <w:p w:rsidR="00834241" w:rsidRDefault="00834241" w:rsidP="00834241">
      <w:pPr>
        <w:pStyle w:val="Heading2"/>
        <w:rPr>
          <w:rFonts w:eastAsia="Times New Roman"/>
        </w:rPr>
      </w:pPr>
      <w:bookmarkStart w:id="11" w:name="_Toc17728972"/>
      <w:bookmarkStart w:id="12" w:name="_Toc115193518"/>
      <w:r w:rsidRPr="00EE18DD">
        <w:rPr>
          <w:rFonts w:eastAsia="Times New Roman"/>
        </w:rPr>
        <w:t>Proposal Format</w:t>
      </w:r>
      <w:bookmarkEnd w:id="11"/>
      <w:bookmarkEnd w:id="12"/>
    </w:p>
    <w:p w:rsidR="00834241" w:rsidRPr="007B16E3" w:rsidRDefault="00834241" w:rsidP="00834241">
      <w:pPr>
        <w:ind w:left="720" w:firstLine="720"/>
        <w:rPr>
          <w:rFonts w:eastAsia="Times New Roman" w:cstheme="minorHAnsi"/>
        </w:rPr>
      </w:pPr>
      <w:r w:rsidRPr="007B16E3">
        <w:rPr>
          <w:rFonts w:eastAsia="Times New Roman" w:cstheme="minorHAnsi"/>
        </w:rPr>
        <w:t>Bidder proposals must conform to the following proposal format:</w:t>
      </w:r>
    </w:p>
    <w:p w:rsidR="00834241" w:rsidRDefault="00834241" w:rsidP="00834241">
      <w:pPr>
        <w:spacing w:after="120"/>
        <w:ind w:left="720" w:firstLine="720"/>
        <w:rPr>
          <w:b/>
          <w:sz w:val="24"/>
          <w:szCs w:val="24"/>
        </w:rPr>
      </w:pPr>
      <w:r>
        <w:rPr>
          <w:b/>
          <w:sz w:val="24"/>
          <w:szCs w:val="24"/>
        </w:rPr>
        <w:t>Part-1</w:t>
      </w:r>
      <w:r>
        <w:rPr>
          <w:b/>
          <w:sz w:val="24"/>
          <w:szCs w:val="24"/>
        </w:rPr>
        <w:tab/>
        <w:t>Company Overview</w:t>
      </w:r>
    </w:p>
    <w:p w:rsidR="00834241" w:rsidRPr="00313EAB" w:rsidRDefault="00834241" w:rsidP="00834241">
      <w:pPr>
        <w:spacing w:after="120"/>
        <w:ind w:left="720" w:firstLine="720"/>
        <w:rPr>
          <w:u w:val="single"/>
        </w:rPr>
      </w:pPr>
      <w:r>
        <w:rPr>
          <w:u w:val="single"/>
        </w:rPr>
        <w:t>Section 1</w:t>
      </w:r>
      <w:r w:rsidRPr="00313EAB">
        <w:rPr>
          <w:u w:val="single"/>
        </w:rPr>
        <w:t>: Company Overview</w:t>
      </w:r>
    </w:p>
    <w:p w:rsidR="00834241" w:rsidRDefault="00834241" w:rsidP="00834241">
      <w:pPr>
        <w:ind w:left="1440"/>
        <w:jc w:val="both"/>
      </w:pPr>
      <w: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rsidR="00834241" w:rsidRPr="00313EAB" w:rsidRDefault="00834241" w:rsidP="00834241">
      <w:pPr>
        <w:spacing w:after="120"/>
        <w:ind w:left="720" w:firstLine="720"/>
        <w:rPr>
          <w:u w:val="single"/>
        </w:rPr>
      </w:pPr>
      <w:r>
        <w:rPr>
          <w:u w:val="single"/>
        </w:rPr>
        <w:t>Section 2</w:t>
      </w:r>
      <w:r w:rsidRPr="00313EAB">
        <w:rPr>
          <w:u w:val="single"/>
        </w:rPr>
        <w:t>: References</w:t>
      </w:r>
    </w:p>
    <w:p w:rsidR="00834241" w:rsidRPr="00741673" w:rsidRDefault="00297C98" w:rsidP="00834241">
      <w:pPr>
        <w:ind w:left="1440"/>
        <w:jc w:val="both"/>
      </w:pPr>
      <w:r>
        <w:t>To the extent they are available, please i</w:t>
      </w:r>
      <w:r w:rsidR="00834241" w:rsidRPr="00294673">
        <w:t xml:space="preserve">nclude </w:t>
      </w:r>
      <w:r>
        <w:t xml:space="preserve">three client reference for </w:t>
      </w:r>
      <w:r w:rsidR="00834241" w:rsidRPr="00294673">
        <w:t xml:space="preserve">services similar to those in the RFP’s </w:t>
      </w:r>
      <w:r w:rsidR="00834241">
        <w:t>Requirement Specifications</w:t>
      </w:r>
      <w:r w:rsidR="00834241" w:rsidRPr="00294673">
        <w:t>. Wherever possible, include casino and casino-re</w:t>
      </w:r>
      <w:r>
        <w:t>sort clients</w:t>
      </w:r>
      <w:r w:rsidR="00834241" w:rsidRPr="00294673">
        <w:t>.</w:t>
      </w:r>
    </w:p>
    <w:p w:rsidR="00834241" w:rsidRPr="00313EAB" w:rsidRDefault="007B16E3" w:rsidP="00834241">
      <w:pPr>
        <w:spacing w:after="120"/>
        <w:ind w:left="720" w:firstLine="720"/>
        <w:rPr>
          <w:b/>
          <w:sz w:val="24"/>
          <w:szCs w:val="24"/>
        </w:rPr>
      </w:pPr>
      <w:r>
        <w:rPr>
          <w:b/>
          <w:sz w:val="24"/>
          <w:szCs w:val="24"/>
        </w:rPr>
        <w:t>Part-</w:t>
      </w:r>
      <w:r w:rsidR="00297C98">
        <w:rPr>
          <w:b/>
          <w:sz w:val="24"/>
          <w:szCs w:val="24"/>
        </w:rPr>
        <w:t>2 Proposal</w:t>
      </w:r>
    </w:p>
    <w:p w:rsidR="00834241" w:rsidRPr="00313EAB" w:rsidRDefault="00834241" w:rsidP="00834241">
      <w:pPr>
        <w:spacing w:after="120"/>
        <w:ind w:left="720" w:firstLine="720"/>
        <w:rPr>
          <w:u w:val="single"/>
        </w:rPr>
      </w:pPr>
      <w:r w:rsidRPr="00313EAB">
        <w:rPr>
          <w:u w:val="single"/>
        </w:rPr>
        <w:t>Section 1: Executive Summary</w:t>
      </w:r>
    </w:p>
    <w:p w:rsidR="00834241" w:rsidRDefault="00834241" w:rsidP="00834241">
      <w:pPr>
        <w:ind w:left="1440"/>
        <w:jc w:val="both"/>
      </w:pPr>
      <w:r>
        <w:t>The purpose of this section is to summarize your proposal for SGC evaluators and decision makers. The summary should include, at minimum, key proposal elements, your vectors of competitive differentiation and an overview of your pricing model.</w:t>
      </w:r>
    </w:p>
    <w:p w:rsidR="00834241" w:rsidRPr="00313EAB" w:rsidRDefault="00834241" w:rsidP="00834241">
      <w:pPr>
        <w:spacing w:after="120"/>
        <w:ind w:left="720" w:firstLine="720"/>
        <w:rPr>
          <w:u w:val="single"/>
        </w:rPr>
      </w:pPr>
      <w:r>
        <w:rPr>
          <w:u w:val="single"/>
        </w:rPr>
        <w:t>Section 2</w:t>
      </w:r>
      <w:r w:rsidRPr="00313EAB">
        <w:rPr>
          <w:u w:val="single"/>
        </w:rPr>
        <w:t xml:space="preserve">: Response to </w:t>
      </w:r>
      <w:r>
        <w:rPr>
          <w:u w:val="single"/>
        </w:rPr>
        <w:t>Requirements</w:t>
      </w:r>
    </w:p>
    <w:p w:rsidR="00834241" w:rsidRPr="009A3801" w:rsidRDefault="00834241" w:rsidP="00834241">
      <w:pPr>
        <w:ind w:left="1440"/>
        <w:jc w:val="both"/>
      </w:pPr>
      <w:r>
        <w:t>Include complete responses to all requirements outlined in the Requirements Specification section of this RFP. Reponses are to follow the outline of</w:t>
      </w:r>
      <w:r w:rsidR="00297C98">
        <w:t xml:space="preserve"> the Requirements Specification.</w:t>
      </w:r>
    </w:p>
    <w:p w:rsidR="00834241" w:rsidRPr="00313EAB" w:rsidRDefault="00834241" w:rsidP="00834241">
      <w:pPr>
        <w:spacing w:after="120"/>
        <w:ind w:left="720" w:firstLine="720"/>
        <w:rPr>
          <w:u w:val="single"/>
        </w:rPr>
      </w:pPr>
      <w:r>
        <w:rPr>
          <w:u w:val="single"/>
        </w:rPr>
        <w:t>Section 3</w:t>
      </w:r>
      <w:r w:rsidRPr="00313EAB">
        <w:rPr>
          <w:u w:val="single"/>
        </w:rPr>
        <w:t>:</w:t>
      </w:r>
      <w:r w:rsidR="00297C98">
        <w:rPr>
          <w:u w:val="single"/>
        </w:rPr>
        <w:t xml:space="preserve"> Experience &amp; Qualifications:</w:t>
      </w:r>
    </w:p>
    <w:p w:rsidR="009A2A3C" w:rsidRPr="00511E10" w:rsidRDefault="00297C98" w:rsidP="00511E10">
      <w:pPr>
        <w:ind w:left="1440"/>
        <w:jc w:val="both"/>
      </w:pPr>
      <w:r w:rsidRPr="00297C98">
        <w:lastRenderedPageBreak/>
        <w:t>Proposals should provide a description of applicable experience and qualifications to assist with an informed evaluation of substantive knowledge and experience relevant to the proposed servic</w:t>
      </w:r>
      <w:r>
        <w:t>es.</w:t>
      </w:r>
    </w:p>
    <w:p w:rsidR="00834241" w:rsidRDefault="00834241" w:rsidP="00834241">
      <w:pPr>
        <w:spacing w:after="120"/>
        <w:ind w:left="720" w:firstLine="720"/>
        <w:rPr>
          <w:b/>
          <w:sz w:val="24"/>
          <w:szCs w:val="24"/>
        </w:rPr>
      </w:pPr>
      <w:r>
        <w:rPr>
          <w:b/>
          <w:sz w:val="24"/>
          <w:szCs w:val="24"/>
        </w:rPr>
        <w:t>Part-3</w:t>
      </w:r>
      <w:r>
        <w:rPr>
          <w:b/>
          <w:sz w:val="24"/>
          <w:szCs w:val="24"/>
        </w:rPr>
        <w:tab/>
      </w:r>
      <w:r w:rsidR="00A43C79">
        <w:rPr>
          <w:b/>
          <w:sz w:val="24"/>
          <w:szCs w:val="24"/>
        </w:rPr>
        <w:t>Fee Proposal</w:t>
      </w:r>
    </w:p>
    <w:p w:rsidR="00A43C79" w:rsidRPr="00414C59" w:rsidRDefault="00A43C79" w:rsidP="00A43C79">
      <w:pPr>
        <w:ind w:left="1440"/>
        <w:jc w:val="both"/>
        <w:rPr>
          <w:rFonts w:asciiTheme="majorHAnsi" w:eastAsiaTheme="majorEastAsia" w:hAnsiTheme="majorHAnsi" w:cstheme="majorBidi"/>
          <w:color w:val="1F4D78" w:themeColor="accent1" w:themeShade="7F"/>
          <w:sz w:val="24"/>
          <w:szCs w:val="24"/>
        </w:rPr>
      </w:pPr>
      <w:r>
        <w:t>Proposals should adequately describe all fees and other compensation to be earned, including timing.</w:t>
      </w:r>
      <w:r>
        <w:rPr>
          <w:rFonts w:asciiTheme="majorHAnsi" w:eastAsiaTheme="majorEastAsia" w:hAnsiTheme="majorHAnsi" w:cstheme="majorBidi"/>
          <w:color w:val="1F4D78" w:themeColor="accent1" w:themeShade="7F"/>
          <w:sz w:val="24"/>
          <w:szCs w:val="24"/>
        </w:rPr>
        <w:t xml:space="preserve">             </w:t>
      </w:r>
      <w:r>
        <w:t xml:space="preserve">                    </w:t>
      </w:r>
    </w:p>
    <w:p w:rsidR="00834241" w:rsidRPr="00A43C79" w:rsidRDefault="00834241" w:rsidP="00834241">
      <w:pPr>
        <w:spacing w:after="120"/>
        <w:ind w:left="720" w:firstLine="720"/>
        <w:rPr>
          <w:b/>
          <w:sz w:val="24"/>
          <w:szCs w:val="24"/>
        </w:rPr>
      </w:pPr>
      <w:r w:rsidRPr="00A43C79">
        <w:rPr>
          <w:b/>
          <w:sz w:val="24"/>
          <w:szCs w:val="24"/>
        </w:rPr>
        <w:t>Part-4</w:t>
      </w:r>
      <w:r w:rsidRPr="00A43C79">
        <w:rPr>
          <w:b/>
          <w:sz w:val="24"/>
          <w:szCs w:val="24"/>
        </w:rPr>
        <w:tab/>
        <w:t>Bidder Representations and Certifications</w:t>
      </w:r>
    </w:p>
    <w:p w:rsidR="001C510B" w:rsidRDefault="00834241" w:rsidP="00834241">
      <w:pPr>
        <w:ind w:left="1440"/>
        <w:jc w:val="both"/>
      </w:pPr>
      <w:r>
        <w:t xml:space="preserve">A corporate officer or person who is authorized to represent Bidder must complete, sign and date the Bidder Certifications and Representations, Section VII of the RFP. </w:t>
      </w:r>
    </w:p>
    <w:p w:rsidR="00834241" w:rsidRPr="00A43C79" w:rsidRDefault="00834241" w:rsidP="00834241">
      <w:pPr>
        <w:ind w:left="720" w:firstLine="720"/>
        <w:rPr>
          <w:b/>
          <w:sz w:val="24"/>
          <w:szCs w:val="24"/>
        </w:rPr>
      </w:pPr>
      <w:r w:rsidRPr="00A43C79">
        <w:rPr>
          <w:b/>
          <w:sz w:val="24"/>
          <w:szCs w:val="24"/>
        </w:rPr>
        <w:t>Part-5</w:t>
      </w:r>
      <w:r w:rsidRPr="00A43C79">
        <w:rPr>
          <w:b/>
          <w:sz w:val="24"/>
          <w:szCs w:val="24"/>
        </w:rPr>
        <w:tab/>
        <w:t>Appendix</w:t>
      </w:r>
    </w:p>
    <w:p w:rsidR="00834241" w:rsidRPr="00FB7F88" w:rsidRDefault="00834241" w:rsidP="00834241">
      <w:pPr>
        <w:spacing w:after="120"/>
        <w:ind w:left="720" w:firstLine="720"/>
        <w:rPr>
          <w:u w:val="single"/>
        </w:rPr>
      </w:pPr>
      <w:r w:rsidRPr="00FB7F88">
        <w:rPr>
          <w:u w:val="single"/>
        </w:rPr>
        <w:t>Appendix-A: Evidence of Insurance</w:t>
      </w:r>
    </w:p>
    <w:p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rsidR="0023713C" w:rsidRPr="0023713C" w:rsidRDefault="00834241" w:rsidP="0023713C">
      <w:pPr>
        <w:ind w:left="1440"/>
      </w:pPr>
      <w:r>
        <w:t xml:space="preserve">For additional details, see section 22 of SGC’s Standard Terms &amp; Conditions at </w:t>
      </w:r>
      <w:hyperlink r:id="rId11" w:history="1">
        <w:r w:rsidR="0023713C" w:rsidRPr="0023713C">
          <w:rPr>
            <w:rStyle w:val="Hyperlink"/>
          </w:rPr>
          <w:t>https://senecacasinos.com/media/zqdd2j1f/sgc-standard-terms-and-conditions-v-10-30-20.pdf</w:t>
        </w:r>
      </w:hyperlink>
    </w:p>
    <w:p w:rsidR="00834241" w:rsidRPr="00FB7F88" w:rsidRDefault="00834241" w:rsidP="00834241">
      <w:pPr>
        <w:spacing w:after="120"/>
        <w:ind w:left="720" w:firstLine="720"/>
        <w:rPr>
          <w:u w:val="single"/>
        </w:rPr>
      </w:pPr>
      <w:r w:rsidRPr="00FB7F88">
        <w:rPr>
          <w:u w:val="single"/>
        </w:rPr>
        <w:t>Appendix-B:  Standard Agreements</w:t>
      </w:r>
    </w:p>
    <w:p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rsidR="00E96538" w:rsidRPr="00325DC1" w:rsidRDefault="00E96538" w:rsidP="00E96538">
      <w:pPr>
        <w:pStyle w:val="Heading2"/>
        <w:rPr>
          <w:rFonts w:eastAsia="Times New Roman"/>
        </w:rPr>
      </w:pPr>
      <w:bookmarkStart w:id="13" w:name="_Toc115193519"/>
      <w:r w:rsidRPr="00325DC1">
        <w:rPr>
          <w:rFonts w:eastAsia="Times New Roman"/>
        </w:rPr>
        <w:t>Propo</w:t>
      </w:r>
      <w:r>
        <w:rPr>
          <w:rFonts w:eastAsia="Times New Roman"/>
        </w:rPr>
        <w:t>sal Evaluation/Vendor Selection</w:t>
      </w:r>
      <w:bookmarkEnd w:id="13"/>
    </w:p>
    <w:p w:rsidR="00E96538" w:rsidRPr="00294673" w:rsidRDefault="00E96538" w:rsidP="00E96538">
      <w:pPr>
        <w:spacing w:after="120" w:line="240" w:lineRule="auto"/>
        <w:ind w:left="1440"/>
        <w:jc w:val="both"/>
      </w:pPr>
      <w:r w:rsidRPr="00294673">
        <w:t xml:space="preserve">Proposals will be evaluated to determine their completeness and compliance with the mandatory requirements and qualifications specified throughout this document.  Failure to comply with one or more of these requirements may result in the proposal being </w:t>
      </w:r>
      <w:r w:rsidRPr="00294673">
        <w:lastRenderedPageBreak/>
        <w:t>rejected as non-responsive. SGC reserves the right to waive deviations it deems non-material and/or to reject any and all Proposals in its sole discretion.</w:t>
      </w:r>
    </w:p>
    <w:p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rsidR="00E96538" w:rsidRDefault="00E96538" w:rsidP="00E96538">
      <w:pPr>
        <w:pStyle w:val="Heading2"/>
        <w:rPr>
          <w:rFonts w:eastAsia="Times New Roman"/>
        </w:rPr>
      </w:pPr>
      <w:bookmarkStart w:id="14" w:name="_Toc115193520"/>
      <w:r>
        <w:rPr>
          <w:rFonts w:eastAsia="Times New Roman"/>
        </w:rPr>
        <w:t>General Bidder Information</w:t>
      </w:r>
      <w:bookmarkEnd w:id="14"/>
    </w:p>
    <w:p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rsidR="00E96538" w:rsidRPr="00961C9F" w:rsidRDefault="00E96538" w:rsidP="00E96538">
      <w:pPr>
        <w:pStyle w:val="Heading2"/>
        <w:rPr>
          <w:rFonts w:eastAsia="Times New Roman"/>
        </w:rPr>
      </w:pPr>
      <w:bookmarkStart w:id="15" w:name="_Toc115193521"/>
      <w:r w:rsidRPr="00961C9F">
        <w:rPr>
          <w:rFonts w:eastAsia="Times New Roman"/>
        </w:rPr>
        <w:t>SGC Standard Terms and Conditions</w:t>
      </w:r>
      <w:bookmarkEnd w:id="15"/>
    </w:p>
    <w:p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23713C">
          <w:rPr>
            <w:rStyle w:val="Hyperlink"/>
          </w:rPr>
          <w:t>https://senecacasinos.com/media/zqdd2j1f/sgc-standard-terms-and-conditions-v-10-30-20.pdf</w:t>
        </w:r>
      </w:hyperlink>
      <w:r w:rsidR="00B04250">
        <w:t>.</w:t>
      </w:r>
    </w:p>
    <w:p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rsidR="00E96538" w:rsidRPr="00961C9F" w:rsidRDefault="00E96538" w:rsidP="00E96538">
      <w:pPr>
        <w:pStyle w:val="Heading2"/>
        <w:rPr>
          <w:rFonts w:eastAsia="Times New Roman"/>
        </w:rPr>
      </w:pPr>
      <w:bookmarkStart w:id="16" w:name="_Toc115193522"/>
      <w:r w:rsidRPr="00961C9F">
        <w:rPr>
          <w:rFonts w:eastAsia="Times New Roman"/>
        </w:rPr>
        <w:t>Tax Exempt Status</w:t>
      </w:r>
      <w:bookmarkEnd w:id="16"/>
      <w:r w:rsidRPr="00961C9F">
        <w:rPr>
          <w:rFonts w:eastAsia="Times New Roman"/>
        </w:rPr>
        <w:t xml:space="preserve">  </w:t>
      </w:r>
    </w:p>
    <w:p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w:t>
      </w:r>
      <w:r>
        <w:rPr>
          <w:rFonts w:eastAsia="Times New Roman" w:cstheme="minorHAnsi"/>
        </w:rPr>
        <w:lastRenderedPageBreak/>
        <w:t xml:space="preserve">Territory.  SGC </w:t>
      </w:r>
      <w:r w:rsidRPr="00EA5550">
        <w:rPr>
          <w:rFonts w:eastAsia="Times New Roman" w:cstheme="minorHAnsi"/>
        </w:rPr>
        <w:t xml:space="preserve">will provide a New York State tax exemption certificate issued in the name of the Seneca Nation of Indians, as applicable. </w:t>
      </w:r>
    </w:p>
    <w:p w:rsidR="00E96538" w:rsidRPr="00961C9F" w:rsidRDefault="00E96538" w:rsidP="00E96538">
      <w:pPr>
        <w:pStyle w:val="Heading2"/>
        <w:rPr>
          <w:rFonts w:eastAsia="Times New Roman"/>
        </w:rPr>
      </w:pPr>
      <w:bookmarkStart w:id="17" w:name="_Toc115193523"/>
      <w:r w:rsidRPr="00961C9F">
        <w:rPr>
          <w:rFonts w:eastAsia="Times New Roman"/>
        </w:rPr>
        <w:t>Payment Terms</w:t>
      </w:r>
      <w:bookmarkEnd w:id="17"/>
      <w:r w:rsidRPr="00961C9F">
        <w:rPr>
          <w:rFonts w:eastAsia="Times New Roman"/>
        </w:rPr>
        <w:t xml:space="preserve"> </w:t>
      </w:r>
    </w:p>
    <w:p w:rsidR="00E96538" w:rsidRPr="00511E10" w:rsidRDefault="00E96538" w:rsidP="00511E10">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r>
        <w:rPr>
          <w:rFonts w:eastAsia="Times New Roman"/>
        </w:rPr>
        <w:br w:type="page"/>
      </w:r>
    </w:p>
    <w:p w:rsidR="00E96538" w:rsidRDefault="00E96538" w:rsidP="00E96538">
      <w:pPr>
        <w:pStyle w:val="Heading1"/>
        <w:rPr>
          <w:rFonts w:eastAsia="Times New Roman"/>
        </w:rPr>
      </w:pPr>
      <w:bookmarkStart w:id="18" w:name="_Toc115193524"/>
      <w:r>
        <w:rPr>
          <w:rFonts w:eastAsia="Times New Roman"/>
        </w:rPr>
        <w:lastRenderedPageBreak/>
        <w:t xml:space="preserve">Bidder </w:t>
      </w:r>
      <w:r w:rsidRPr="0034489C">
        <w:rPr>
          <w:rFonts w:eastAsia="Times New Roman"/>
        </w:rPr>
        <w:t>Cert</w:t>
      </w:r>
      <w:r>
        <w:rPr>
          <w:rFonts w:eastAsia="Times New Roman"/>
        </w:rPr>
        <w:t>ifications and Representations</w:t>
      </w:r>
      <w:bookmarkEnd w:id="18"/>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3" w:history="1">
        <w:r w:rsidR="0023713C" w:rsidRPr="0023713C">
          <w:rPr>
            <w:rStyle w:val="Hyperlink"/>
          </w:rPr>
          <w:t>https://senecacasinos.com/media/zqdd2j1f/sgc-standard-terms-and-conditions-v-10-30-20.pdf</w:t>
        </w:r>
      </w:hyperlink>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81D" w:rsidRDefault="006A381D">
      <w:pPr>
        <w:spacing w:after="0" w:line="240" w:lineRule="auto"/>
      </w:pPr>
      <w:r>
        <w:separator/>
      </w:r>
    </w:p>
  </w:endnote>
  <w:endnote w:type="continuationSeparator" w:id="0">
    <w:p w:rsidR="006A381D" w:rsidRDefault="006A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53281"/>
      <w:docPartObj>
        <w:docPartGallery w:val="Page Numbers (Bottom of Page)"/>
        <w:docPartUnique/>
      </w:docPartObj>
    </w:sdtPr>
    <w:sdtEndPr>
      <w:rPr>
        <w:color w:val="7F7F7F" w:themeColor="background1" w:themeShade="7F"/>
        <w:spacing w:val="60"/>
      </w:rPr>
    </w:sdtEndPr>
    <w:sdtContent>
      <w:p w:rsidR="004F2163" w:rsidRDefault="004F216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414C59">
          <w:rPr>
            <w:noProof/>
          </w:rPr>
          <w:t>8</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81D" w:rsidRDefault="006A381D">
      <w:pPr>
        <w:spacing w:after="0" w:line="240" w:lineRule="auto"/>
      </w:pPr>
      <w:r>
        <w:separator/>
      </w:r>
    </w:p>
  </w:footnote>
  <w:footnote w:type="continuationSeparator" w:id="0">
    <w:p w:rsidR="006A381D" w:rsidRDefault="006A3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5E6B84"/>
    <w:multiLevelType w:val="hybridMultilevel"/>
    <w:tmpl w:val="FB86E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583C8F"/>
    <w:multiLevelType w:val="hybridMultilevel"/>
    <w:tmpl w:val="863C4346"/>
    <w:lvl w:ilvl="0" w:tplc="766CA7C0">
      <w:start w:val="1"/>
      <w:numFmt w:val="upperRoman"/>
      <w:lvlText w:val="%1."/>
      <w:lvlJc w:val="left"/>
      <w:pPr>
        <w:ind w:left="1080" w:hanging="720"/>
      </w:pPr>
      <w:rPr>
        <w:rFonts w:hint="default"/>
      </w:rPr>
    </w:lvl>
    <w:lvl w:ilvl="1" w:tplc="F6CA3BA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EF0609D"/>
    <w:multiLevelType w:val="hybridMultilevel"/>
    <w:tmpl w:val="4E16F40A"/>
    <w:lvl w:ilvl="0" w:tplc="766CA7C0">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B76C7"/>
    <w:multiLevelType w:val="hybridMultilevel"/>
    <w:tmpl w:val="4A40CF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E6403"/>
    <w:multiLevelType w:val="hybridMultilevel"/>
    <w:tmpl w:val="3D043276"/>
    <w:lvl w:ilvl="0" w:tplc="766CA7C0">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39D6417"/>
    <w:multiLevelType w:val="hybridMultilevel"/>
    <w:tmpl w:val="0BB6C1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56C50D50"/>
    <w:multiLevelType w:val="hybridMultilevel"/>
    <w:tmpl w:val="BED6C69A"/>
    <w:lvl w:ilvl="0" w:tplc="766CA7C0">
      <w:start w:val="1"/>
      <w:numFmt w:val="upperRoman"/>
      <w:lvlText w:val="%1."/>
      <w:lvlJc w:val="left"/>
      <w:pPr>
        <w:ind w:left="1080" w:hanging="720"/>
      </w:pPr>
      <w:rPr>
        <w:rFonts w:hint="default"/>
      </w:rPr>
    </w:lvl>
    <w:lvl w:ilvl="1" w:tplc="F6CA3BA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A6F59"/>
    <w:multiLevelType w:val="hybridMultilevel"/>
    <w:tmpl w:val="E072F6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2E2531C"/>
    <w:multiLevelType w:val="hybridMultilevel"/>
    <w:tmpl w:val="63E487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B4F028B"/>
    <w:multiLevelType w:val="hybridMultilevel"/>
    <w:tmpl w:val="80187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5"/>
  </w:num>
  <w:num w:numId="3">
    <w:abstractNumId w:val="4"/>
  </w:num>
  <w:num w:numId="4">
    <w:abstractNumId w:val="9"/>
  </w:num>
  <w:num w:numId="5">
    <w:abstractNumId w:val="6"/>
  </w:num>
  <w:num w:numId="6">
    <w:abstractNumId w:val="0"/>
  </w:num>
  <w:num w:numId="7">
    <w:abstractNumId w:val="11"/>
  </w:num>
  <w:num w:numId="8">
    <w:abstractNumId w:val="3"/>
  </w:num>
  <w:num w:numId="9">
    <w:abstractNumId w:val="15"/>
  </w:num>
  <w:num w:numId="10">
    <w:abstractNumId w:val="1"/>
  </w:num>
  <w:num w:numId="11">
    <w:abstractNumId w:val="8"/>
  </w:num>
  <w:num w:numId="12">
    <w:abstractNumId w:val="17"/>
  </w:num>
  <w:num w:numId="13">
    <w:abstractNumId w:val="16"/>
  </w:num>
  <w:num w:numId="14">
    <w:abstractNumId w:val="12"/>
  </w:num>
  <w:num w:numId="15">
    <w:abstractNumId w:val="2"/>
  </w:num>
  <w:num w:numId="16">
    <w:abstractNumId w:val="10"/>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1D"/>
    <w:rsid w:val="001C510B"/>
    <w:rsid w:val="0023713C"/>
    <w:rsid w:val="00237E51"/>
    <w:rsid w:val="00297C98"/>
    <w:rsid w:val="0037687B"/>
    <w:rsid w:val="003E25F2"/>
    <w:rsid w:val="00414C59"/>
    <w:rsid w:val="0043372A"/>
    <w:rsid w:val="00456E00"/>
    <w:rsid w:val="00461DDA"/>
    <w:rsid w:val="00463456"/>
    <w:rsid w:val="00470E46"/>
    <w:rsid w:val="004D32F5"/>
    <w:rsid w:val="004F2163"/>
    <w:rsid w:val="00504828"/>
    <w:rsid w:val="00511E10"/>
    <w:rsid w:val="006A381D"/>
    <w:rsid w:val="0077626A"/>
    <w:rsid w:val="00781380"/>
    <w:rsid w:val="007B16E3"/>
    <w:rsid w:val="007C56BB"/>
    <w:rsid w:val="007F794E"/>
    <w:rsid w:val="00826753"/>
    <w:rsid w:val="00834241"/>
    <w:rsid w:val="0087028B"/>
    <w:rsid w:val="008E00EB"/>
    <w:rsid w:val="009A2A3C"/>
    <w:rsid w:val="009D2F2D"/>
    <w:rsid w:val="00A43C79"/>
    <w:rsid w:val="00B04250"/>
    <w:rsid w:val="00B17B27"/>
    <w:rsid w:val="00B51EC6"/>
    <w:rsid w:val="00C60AFF"/>
    <w:rsid w:val="00CA1C26"/>
    <w:rsid w:val="00D21F49"/>
    <w:rsid w:val="00D77803"/>
    <w:rsid w:val="00E96538"/>
    <w:rsid w:val="00EE6F09"/>
    <w:rsid w:val="00FE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872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371762187">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Joe Nichols</cp:lastModifiedBy>
  <cp:revision>5</cp:revision>
  <dcterms:created xsi:type="dcterms:W3CDTF">2022-06-27T17:14:00Z</dcterms:created>
  <dcterms:modified xsi:type="dcterms:W3CDTF">2022-09-27T21:51:00Z</dcterms:modified>
</cp:coreProperties>
</file>