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94550" cy="10985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94550" cy="1098550"/>
                            </a:xfrm>
                            <a:prstGeom prst="rect">
                              <a:avLst/>
                            </a:prstGeom>
                            <a:noFill/>
                            <a:ln w="6350">
                              <a:noFill/>
                            </a:ln>
                            <a:effectLst/>
                          </wps:spPr>
                          <wps:txbx>
                            <w:txbxContent>
                              <w:p w:rsidR="00544D7F" w:rsidRPr="00C12407" w:rsidRDefault="001363D7" w:rsidP="00544D7F">
                                <w:pPr>
                                  <w:pStyle w:val="NoSpacing"/>
                                  <w:ind w:left="3690"/>
                                  <w:rPr>
                                    <w:color w:val="0070C0"/>
                                    <w:sz w:val="52"/>
                                    <w:szCs w:val="52"/>
                                  </w:rPr>
                                </w:pPr>
                                <w:r>
                                  <w:rPr>
                                    <w:color w:val="595959" w:themeColor="text1" w:themeTint="A6"/>
                                    <w:sz w:val="44"/>
                                    <w:szCs w:val="44"/>
                                  </w:rPr>
                                  <w:t xml:space="preserve">  </w:t>
                                </w:r>
                                <w:r w:rsidR="00A66CA8">
                                  <w:rPr>
                                    <w:color w:val="595959" w:themeColor="text1" w:themeTint="A6"/>
                                    <w:sz w:val="44"/>
                                    <w:szCs w:val="44"/>
                                  </w:rPr>
                                  <w:t xml:space="preserve">             </w:t>
                                </w:r>
                                <w:r w:rsidR="00806F87">
                                  <w:rPr>
                                    <w:color w:val="595959" w:themeColor="text1" w:themeTint="A6"/>
                                    <w:sz w:val="44"/>
                                    <w:szCs w:val="44"/>
                                  </w:rPr>
                                  <w:t xml:space="preserve">                                  </w:t>
                                </w:r>
                                <w:r w:rsidR="00544D7F">
                                  <w:rPr>
                                    <w:color w:val="595959" w:themeColor="text1" w:themeTint="A6"/>
                                    <w:sz w:val="44"/>
                                    <w:szCs w:val="44"/>
                                  </w:rPr>
                                  <w:t xml:space="preserve">                    </w:t>
                                </w:r>
                                <w:r w:rsidR="00544D7F" w:rsidRPr="00C12407">
                                  <w:rPr>
                                    <w:color w:val="0070C0"/>
                                    <w:sz w:val="52"/>
                                    <w:szCs w:val="52"/>
                                  </w:rPr>
                                  <w:t>CYBER RECOVERY</w:t>
                                </w:r>
                                <w:r w:rsidRPr="00C12407">
                                  <w:rPr>
                                    <w:color w:val="0070C0"/>
                                    <w:sz w:val="52"/>
                                    <w:szCs w:val="52"/>
                                  </w:rPr>
                                  <w:t xml:space="preserve"> </w:t>
                                </w:r>
                                <w:r w:rsidR="00544D7F" w:rsidRPr="00C12407">
                                  <w:rPr>
                                    <w:color w:val="0070C0"/>
                                    <w:sz w:val="52"/>
                                    <w:szCs w:val="52"/>
                                  </w:rPr>
                                  <w:t xml:space="preserve">                    </w:t>
                                </w:r>
                              </w:p>
                              <w:p w:rsidR="004F2163" w:rsidRPr="00544D7F" w:rsidRDefault="001363D7" w:rsidP="00544D7F">
                                <w:pPr>
                                  <w:pStyle w:val="NoSpacing"/>
                                  <w:ind w:left="2970"/>
                                  <w:rPr>
                                    <w:color w:val="00B0F0"/>
                                    <w:sz w:val="48"/>
                                    <w:szCs w:val="48"/>
                                    <w:highlight w:val="blue"/>
                                  </w:rPr>
                                </w:pPr>
                                <w:r w:rsidRPr="00C12407">
                                  <w:rPr>
                                    <w:color w:val="0070C0"/>
                                    <w:sz w:val="52"/>
                                    <w:szCs w:val="52"/>
                                  </w:rPr>
                                  <w:t xml:space="preserve">RFP </w:t>
                                </w:r>
                                <w:r w:rsidR="00806F87" w:rsidRPr="00C12407">
                                  <w:rPr>
                                    <w:color w:val="0070C0"/>
                                    <w:sz w:val="52"/>
                                    <w:szCs w:val="52"/>
                                  </w:rPr>
                                  <w:t>#</w:t>
                                </w:r>
                                <w:r w:rsidR="00544D7F" w:rsidRPr="00C12407">
                                  <w:rPr>
                                    <w:color w:val="0070C0"/>
                                    <w:sz w:val="52"/>
                                    <w:szCs w:val="52"/>
                                  </w:rPr>
                                  <w:t>SGC-0014-22CS</w:t>
                                </w:r>
                                <w:r w:rsidRPr="001363D7">
                                  <w:rPr>
                                    <w:color w:val="595959" w:themeColor="text1" w:themeTint="A6"/>
                                    <w:sz w:val="44"/>
                                    <w:szCs w:val="44"/>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66.5pt;height: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" filled="f" stroked="f" strokeweight=".5pt">
                    <v:textbox inset="126pt,0,54pt,0">
                      <w:txbxContent>
                        <w:p w:rsidR="00544D7F" w:rsidRPr="00C12407" w:rsidRDefault="001363D7" w:rsidP="00544D7F">
                          <w:pPr>
                            <w:pStyle w:val="NoSpacing"/>
                            <w:ind w:left="3690"/>
                            <w:rPr>
                              <w:color w:val="0070C0"/>
                              <w:sz w:val="52"/>
                              <w:szCs w:val="52"/>
                            </w:rPr>
                          </w:pPr>
                          <w:r>
                            <w:rPr>
                              <w:color w:val="595959" w:themeColor="text1" w:themeTint="A6"/>
                              <w:sz w:val="44"/>
                              <w:szCs w:val="44"/>
                            </w:rPr>
                            <w:t xml:space="preserve">  </w:t>
                          </w:r>
                          <w:r w:rsidR="00A66CA8">
                            <w:rPr>
                              <w:color w:val="595959" w:themeColor="text1" w:themeTint="A6"/>
                              <w:sz w:val="44"/>
                              <w:szCs w:val="44"/>
                            </w:rPr>
                            <w:t xml:space="preserve">             </w:t>
                          </w:r>
                          <w:r w:rsidR="00806F87">
                            <w:rPr>
                              <w:color w:val="595959" w:themeColor="text1" w:themeTint="A6"/>
                              <w:sz w:val="44"/>
                              <w:szCs w:val="44"/>
                            </w:rPr>
                            <w:t xml:space="preserve">                                  </w:t>
                          </w:r>
                          <w:r w:rsidR="00544D7F">
                            <w:rPr>
                              <w:color w:val="595959" w:themeColor="text1" w:themeTint="A6"/>
                              <w:sz w:val="44"/>
                              <w:szCs w:val="44"/>
                            </w:rPr>
                            <w:t xml:space="preserve">                    </w:t>
                          </w:r>
                          <w:r w:rsidR="00544D7F" w:rsidRPr="00C12407">
                            <w:rPr>
                              <w:color w:val="0070C0"/>
                              <w:sz w:val="52"/>
                              <w:szCs w:val="52"/>
                            </w:rPr>
                            <w:t>CYBER RECOVERY</w:t>
                          </w:r>
                          <w:r w:rsidRPr="00C12407">
                            <w:rPr>
                              <w:color w:val="0070C0"/>
                              <w:sz w:val="52"/>
                              <w:szCs w:val="52"/>
                            </w:rPr>
                            <w:t xml:space="preserve"> </w:t>
                          </w:r>
                          <w:r w:rsidR="00544D7F" w:rsidRPr="00C12407">
                            <w:rPr>
                              <w:color w:val="0070C0"/>
                              <w:sz w:val="52"/>
                              <w:szCs w:val="52"/>
                            </w:rPr>
                            <w:t xml:space="preserve">                    </w:t>
                          </w:r>
                        </w:p>
                        <w:p w:rsidR="004F2163" w:rsidRPr="00544D7F" w:rsidRDefault="001363D7" w:rsidP="00544D7F">
                          <w:pPr>
                            <w:pStyle w:val="NoSpacing"/>
                            <w:ind w:left="2970"/>
                            <w:rPr>
                              <w:color w:val="00B0F0"/>
                              <w:sz w:val="48"/>
                              <w:szCs w:val="48"/>
                              <w:highlight w:val="blue"/>
                            </w:rPr>
                          </w:pPr>
                          <w:r w:rsidRPr="00C12407">
                            <w:rPr>
                              <w:color w:val="0070C0"/>
                              <w:sz w:val="52"/>
                              <w:szCs w:val="52"/>
                            </w:rPr>
                            <w:t xml:space="preserve">RFP </w:t>
                          </w:r>
                          <w:r w:rsidR="00806F87" w:rsidRPr="00C12407">
                            <w:rPr>
                              <w:color w:val="0070C0"/>
                              <w:sz w:val="52"/>
                              <w:szCs w:val="52"/>
                            </w:rPr>
                            <w:t>#</w:t>
                          </w:r>
                          <w:r w:rsidR="00544D7F" w:rsidRPr="00C12407">
                            <w:rPr>
                              <w:color w:val="0070C0"/>
                              <w:sz w:val="52"/>
                              <w:szCs w:val="52"/>
                            </w:rPr>
                            <w:t>SGC-0014-22CS</w:t>
                          </w:r>
                          <w:r w:rsidRPr="001363D7">
                            <w:rPr>
                              <w:color w:val="595959" w:themeColor="text1" w:themeTint="A6"/>
                              <w:sz w:val="44"/>
                              <w:szCs w:val="44"/>
                            </w:rPr>
                            <w:t xml:space="preserve">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C12407" w:rsidRDefault="00A66CA8" w:rsidP="00E96538">
                                <w:pPr>
                                  <w:pStyle w:val="NoSpacing"/>
                                  <w:jc w:val="right"/>
                                  <w:rPr>
                                    <w:color w:val="0070C0"/>
                                    <w:sz w:val="36"/>
                                    <w:szCs w:val="36"/>
                                  </w:rPr>
                                </w:pPr>
                                <w:r w:rsidRPr="00C12407">
                                  <w:rPr>
                                    <w:color w:val="0070C0"/>
                                    <w:sz w:val="36"/>
                                    <w:szCs w:val="36"/>
                                  </w:rPr>
                                  <w:t xml:space="preserve">December </w:t>
                                </w:r>
                                <w:r w:rsidR="00544D7F" w:rsidRPr="00C12407">
                                  <w:rPr>
                                    <w:color w:val="0070C0"/>
                                    <w:sz w:val="36"/>
                                    <w:szCs w:val="36"/>
                                  </w:rPr>
                                  <w:t>30</w:t>
                                </w:r>
                                <w:r w:rsidRPr="00C12407">
                                  <w:rPr>
                                    <w:color w:val="0070C0"/>
                                    <w:sz w:val="36"/>
                                    <w:szCs w:val="36"/>
                                  </w:rPr>
                                  <w:t>, 2021</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C12407" w:rsidRDefault="00A66CA8" w:rsidP="00E96538">
                          <w:pPr>
                            <w:pStyle w:val="NoSpacing"/>
                            <w:jc w:val="right"/>
                            <w:rPr>
                              <w:color w:val="0070C0"/>
                              <w:sz w:val="36"/>
                              <w:szCs w:val="36"/>
                            </w:rPr>
                          </w:pPr>
                          <w:bookmarkStart w:id="1" w:name="_GoBack"/>
                          <w:r w:rsidRPr="00C12407">
                            <w:rPr>
                              <w:color w:val="0070C0"/>
                              <w:sz w:val="36"/>
                              <w:szCs w:val="36"/>
                            </w:rPr>
                            <w:t xml:space="preserve">December </w:t>
                          </w:r>
                          <w:r w:rsidR="00544D7F" w:rsidRPr="00C12407">
                            <w:rPr>
                              <w:color w:val="0070C0"/>
                              <w:sz w:val="36"/>
                              <w:szCs w:val="36"/>
                            </w:rPr>
                            <w:t>30</w:t>
                          </w:r>
                          <w:r w:rsidRPr="00C12407">
                            <w:rPr>
                              <w:color w:val="0070C0"/>
                              <w:sz w:val="36"/>
                              <w:szCs w:val="36"/>
                            </w:rPr>
                            <w:t>, 2021</w:t>
                          </w:r>
                        </w:p>
                        <w:bookmarkEnd w:id="1"/>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2550F5"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23713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401D0C" w:rsidRDefault="00401D0C" w:rsidP="00401D0C">
          <w:pPr>
            <w:pStyle w:val="TOCHeading"/>
            <w:numPr>
              <w:ilvl w:val="0"/>
              <w:numId w:val="0"/>
            </w:numPr>
          </w:pPr>
        </w:p>
        <w:p w:rsidR="00E96538" w:rsidRDefault="002550F5" w:rsidP="00E96538"/>
      </w:sdtContent>
    </w:sdt>
    <w:p w:rsidR="00E96538" w:rsidRPr="00C12407" w:rsidRDefault="00E96538" w:rsidP="00401D0C">
      <w:pPr>
        <w:rPr>
          <w:rFonts w:asciiTheme="majorHAnsi" w:eastAsiaTheme="majorEastAsia" w:hAnsiTheme="majorHAnsi" w:cstheme="majorBidi"/>
          <w:color w:val="0070C0"/>
          <w:sz w:val="32"/>
          <w:szCs w:val="32"/>
        </w:rPr>
      </w:pPr>
      <w:bookmarkStart w:id="1" w:name="_Toc17988920"/>
      <w:r w:rsidRPr="00C12407">
        <w:rPr>
          <w:color w:val="0070C0"/>
          <w:sz w:val="32"/>
          <w:szCs w:val="32"/>
        </w:rPr>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7988921"/>
      <w:r>
        <w:t>RFP Objective</w:t>
      </w:r>
      <w:bookmarkEnd w:id="2"/>
    </w:p>
    <w:p w:rsidR="00C12407" w:rsidRPr="00C12407" w:rsidRDefault="00C12407" w:rsidP="00C12407">
      <w:pPr>
        <w:spacing w:before="120" w:after="120" w:line="240" w:lineRule="auto"/>
        <w:ind w:left="720"/>
        <w:rPr>
          <w:rFonts w:eastAsia="Times New Roman" w:cstheme="minorHAnsi"/>
          <w:sz w:val="24"/>
          <w:szCs w:val="24"/>
        </w:rPr>
      </w:pPr>
      <w:r w:rsidRPr="00C12407">
        <w:rPr>
          <w:rFonts w:eastAsia="Times New Roman" w:cstheme="minorHAnsi"/>
          <w:sz w:val="24"/>
          <w:szCs w:val="24"/>
        </w:rPr>
        <w:t xml:space="preserve">Seneca Gaming Corporation (hereinafter referred to as SGC) is seeking a qualified partner to deliver a Cyber Resiliency/Recovery solution to enable SGC </w:t>
      </w:r>
      <w:r w:rsidR="00EF39BA">
        <w:rPr>
          <w:rFonts w:eastAsia="Times New Roman" w:cstheme="minorHAnsi"/>
          <w:sz w:val="24"/>
          <w:szCs w:val="24"/>
        </w:rPr>
        <w:t xml:space="preserve">to quickly recover from a cyber </w:t>
      </w:r>
      <w:r w:rsidRPr="00C12407">
        <w:rPr>
          <w:rFonts w:eastAsia="Times New Roman" w:cstheme="minorHAnsi"/>
          <w:sz w:val="24"/>
          <w:szCs w:val="24"/>
        </w:rPr>
        <w:t>event. The solution must provide a holistic approach to recovery including a review of features, key components, design, and implementation. The solution can be on premise or cloud based and work independent or in conjunction with existing data protection solutions at SGC.</w:t>
      </w:r>
      <w:r w:rsidR="00560743">
        <w:rPr>
          <w:rFonts w:eastAsia="Times New Roman" w:cstheme="minorHAnsi"/>
          <w:sz w:val="24"/>
          <w:szCs w:val="24"/>
        </w:rPr>
        <w:t xml:space="preserve"> Please refer to Section III A. and B. </w:t>
      </w:r>
      <w:r w:rsidR="0008456E">
        <w:rPr>
          <w:rFonts w:eastAsia="Times New Roman" w:cstheme="minorHAnsi"/>
          <w:sz w:val="24"/>
          <w:szCs w:val="24"/>
        </w:rPr>
        <w:t xml:space="preserve">Estimated decision to be made by the end of the First Quarter 2022. </w:t>
      </w:r>
    </w:p>
    <w:p w:rsidR="00E96538" w:rsidRPr="00AB31A0" w:rsidRDefault="00E96538" w:rsidP="00C12407">
      <w:pPr>
        <w:spacing w:before="120" w:after="120" w:line="240" w:lineRule="auto"/>
        <w:ind w:left="720"/>
        <w:rPr>
          <w:rFonts w:eastAsia="Times New Roman" w:cstheme="minorHAnsi"/>
          <w:sz w:val="24"/>
          <w:szCs w:val="24"/>
        </w:rPr>
      </w:pPr>
    </w:p>
    <w:p w:rsidR="00E96538" w:rsidRDefault="00E96538" w:rsidP="00E96538">
      <w:pPr>
        <w:pStyle w:val="Heading1"/>
      </w:pPr>
      <w:bookmarkStart w:id="3" w:name="_Toc17988922"/>
      <w:r>
        <w:t>RFP Administrative Information</w:t>
      </w:r>
      <w:bookmarkEnd w:id="3"/>
    </w:p>
    <w:p w:rsidR="00E96538" w:rsidRDefault="00E96538" w:rsidP="00E96538">
      <w:pPr>
        <w:pStyle w:val="Heading2"/>
      </w:pPr>
      <w:bookmarkStart w:id="4" w:name="_Toc17988923"/>
      <w:r>
        <w:t>Contact Information</w:t>
      </w:r>
      <w:bookmarkEnd w:id="4"/>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C12407">
        <w:rPr>
          <w:sz w:val="24"/>
          <w:szCs w:val="24"/>
        </w:rPr>
        <w:t xml:space="preserve">Charles Saxe </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hyperlink r:id="rId11" w:history="1">
        <w:r w:rsidR="00C12407" w:rsidRPr="00715CE1">
          <w:rPr>
            <w:rStyle w:val="Hyperlink"/>
            <w:sz w:val="24"/>
            <w:szCs w:val="24"/>
          </w:rPr>
          <w:t>csaxe@senecacasinos.com</w:t>
        </w:r>
      </w:hyperlink>
      <w:r w:rsidR="00C12407">
        <w:rPr>
          <w:sz w:val="24"/>
          <w:szCs w:val="24"/>
        </w:rPr>
        <w:t xml:space="preserve"> </w:t>
      </w:r>
    </w:p>
    <w:p w:rsidR="00E96538" w:rsidRDefault="00E96538" w:rsidP="00E96538">
      <w:pPr>
        <w:pStyle w:val="Heading2"/>
      </w:pPr>
      <w:bookmarkStart w:id="5" w:name="_Toc17988924"/>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C12407">
        <w:rPr>
          <w:sz w:val="24"/>
          <w:szCs w:val="24"/>
        </w:rPr>
        <w:t>December 30, 2021</w:t>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C12407">
        <w:rPr>
          <w:sz w:val="24"/>
          <w:szCs w:val="24"/>
        </w:rPr>
        <w:t xml:space="preserve">January 7, 2022 </w:t>
      </w:r>
    </w:p>
    <w:p w:rsidR="00C12407" w:rsidRPr="00456200" w:rsidRDefault="00C12407" w:rsidP="00E96538">
      <w:pPr>
        <w:spacing w:before="120" w:after="120"/>
        <w:ind w:left="1440" w:firstLine="720"/>
        <w:rPr>
          <w:sz w:val="24"/>
          <w:szCs w:val="24"/>
        </w:rPr>
      </w:pPr>
      <w:r>
        <w:rPr>
          <w:sz w:val="24"/>
          <w:szCs w:val="24"/>
        </w:rPr>
        <w:t>Answers due to bidders:                       January 12</w:t>
      </w:r>
      <w:r w:rsidR="00EF39BA">
        <w:rPr>
          <w:sz w:val="24"/>
          <w:szCs w:val="24"/>
        </w:rPr>
        <w:t xml:space="preserve">, </w:t>
      </w:r>
      <w:r>
        <w:rPr>
          <w:sz w:val="24"/>
          <w:szCs w:val="24"/>
        </w:rPr>
        <w:t>2022</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C12407">
        <w:rPr>
          <w:b/>
          <w:sz w:val="24"/>
          <w:szCs w:val="24"/>
        </w:rPr>
        <w:t xml:space="preserve">Friday, January 21, 2022 </w:t>
      </w:r>
      <w:r w:rsidRPr="00AB31A0">
        <w:rPr>
          <w:b/>
          <w:sz w:val="24"/>
          <w:szCs w:val="24"/>
        </w:rPr>
        <w:t>by 5:00 PM Eastern Time</w:t>
      </w:r>
    </w:p>
    <w:p w:rsidR="00E96538" w:rsidRDefault="00E96538" w:rsidP="00E96538">
      <w:pPr>
        <w:pStyle w:val="Heading2"/>
        <w:rPr>
          <w:rFonts w:eastAsia="Times New Roman"/>
        </w:rPr>
      </w:pPr>
      <w:bookmarkStart w:id="6" w:name="_Toc17988925"/>
      <w:r>
        <w:rPr>
          <w:rFonts w:eastAsia="Times New Roman"/>
        </w:rPr>
        <w:lastRenderedPageBreak/>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7988926"/>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798892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7988929"/>
      <w:r w:rsidRPr="00EE18DD">
        <w:rPr>
          <w:rFonts w:eastAsia="Times New Roman"/>
        </w:rPr>
        <w:t>Proposal Format</w:t>
      </w:r>
      <w:bookmarkEnd w:id="10"/>
      <w:bookmarkEnd w:id="11"/>
    </w:p>
    <w:p w:rsidR="00834241" w:rsidRPr="00371E1A" w:rsidRDefault="00834241" w:rsidP="00834241">
      <w:pPr>
        <w:ind w:left="720" w:firstLine="720"/>
        <w:rPr>
          <w:rFonts w:eastAsia="Times New Roman" w:cstheme="minorHAnsi"/>
        </w:rPr>
      </w:pPr>
      <w:r w:rsidRPr="00EF39BA">
        <w:rPr>
          <w:rFonts w:eastAsia="Times New Roman" w:cstheme="minorHAnsi"/>
          <w:b/>
        </w:rPr>
        <w:t>Bidder proposals must conform to the following proposal format</w:t>
      </w:r>
      <w:r w:rsidRPr="00EF39BA">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7988930"/>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7988931"/>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7988932"/>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17988933"/>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7988934"/>
      <w:r>
        <w:rPr>
          <w:rFonts w:eastAsia="Times New Roman"/>
        </w:rPr>
        <w:t>Agreement Term</w:t>
      </w:r>
      <w:bookmarkEnd w:id="16"/>
    </w:p>
    <w:p w:rsidR="005D16E5" w:rsidRDefault="00560743" w:rsidP="00E96538">
      <w:pPr>
        <w:spacing w:after="0"/>
        <w:ind w:left="1440"/>
        <w:jc w:val="both"/>
      </w:pPr>
      <w:r>
        <w:t xml:space="preserve">SGC is seeking a 5 year agreement/contract for maintenance and subscription based services. </w:t>
      </w:r>
      <w:r w:rsidR="00EF39BA">
        <w:t xml:space="preserve"> </w:t>
      </w:r>
    </w:p>
    <w:p w:rsidR="00E96538" w:rsidRPr="00EA5550" w:rsidRDefault="00EF39BA" w:rsidP="00E96538">
      <w:pPr>
        <w:spacing w:after="0"/>
        <w:ind w:left="1440"/>
        <w:jc w:val="both"/>
      </w:pPr>
      <w:r>
        <w:t xml:space="preserve"> </w:t>
      </w:r>
      <w:r w:rsidR="00E96538" w:rsidRPr="00EA5550">
        <w:t xml:space="preserve"> </w:t>
      </w:r>
    </w:p>
    <w:p w:rsidR="00E96538" w:rsidRDefault="00E96538" w:rsidP="00E96538">
      <w:pPr>
        <w:pStyle w:val="Heading2"/>
      </w:pPr>
      <w:bookmarkStart w:id="17" w:name="_Toc17988935"/>
      <w:r>
        <w:t>Requirements</w:t>
      </w:r>
      <w:r w:rsidR="004D32F5">
        <w:t xml:space="preserve"> Specification</w:t>
      </w:r>
      <w:bookmarkEnd w:id="17"/>
    </w:p>
    <w:p w:rsidR="00B4539F" w:rsidRDefault="00B4539F" w:rsidP="005D16E5">
      <w:pPr>
        <w:tabs>
          <w:tab w:val="left" w:pos="1520"/>
        </w:tabs>
        <w:ind w:left="1440"/>
      </w:pPr>
      <w:r w:rsidRPr="00B4539F">
        <w:t>The solution must provide a holistic approach to recovery including a review of features, key components, design, and implementation. The solution can be on premise or cloud based and work independent or in conjunction with existing data protection solutions at SGC. Current SGC environment is primarily on premise with a select number of connections to cloud SAAS offerings (CRM, Antivirus, Service Desk Management).</w:t>
      </w:r>
      <w:r>
        <w:t xml:space="preserve"> Solution should include options for isolated hardware for a restore target. </w:t>
      </w:r>
    </w:p>
    <w:p w:rsidR="00B4539F" w:rsidRDefault="00B4539F" w:rsidP="00B4539F">
      <w:pPr>
        <w:tabs>
          <w:tab w:val="left" w:pos="1520"/>
        </w:tabs>
        <w:ind w:left="1440"/>
      </w:pPr>
      <w:r>
        <w:t>Demonstrate the steps to perform forensics and damage assessment, preparing the recovery, cleaning out the malware, or rebuilding systems from gold copy images of application and operating system binaries, and then recovering the data back into a production environment.</w:t>
      </w:r>
    </w:p>
    <w:p w:rsidR="00B4539F" w:rsidRDefault="00B4539F" w:rsidP="00B4539F">
      <w:pPr>
        <w:tabs>
          <w:tab w:val="left" w:pos="1520"/>
        </w:tabs>
        <w:ind w:left="1440"/>
      </w:pPr>
      <w:r>
        <w:t xml:space="preserve">Current environment: Commvault and Dell Data Protection Power Protect Environment </w:t>
      </w:r>
    </w:p>
    <w:p w:rsidR="0008456E" w:rsidRDefault="00B4539F" w:rsidP="005D16E5">
      <w:pPr>
        <w:tabs>
          <w:tab w:val="left" w:pos="1520"/>
        </w:tabs>
        <w:ind w:left="1440"/>
      </w:pPr>
      <w:r>
        <w:t xml:space="preserve">Solution must support VMware, Microsoft, Linux, iSeries                </w:t>
      </w:r>
    </w:p>
    <w:p w:rsidR="0008456E" w:rsidRDefault="0008456E" w:rsidP="005D16E5">
      <w:pPr>
        <w:tabs>
          <w:tab w:val="left" w:pos="1520"/>
        </w:tabs>
        <w:ind w:left="1440"/>
        <w:rPr>
          <w:b/>
        </w:rPr>
      </w:pPr>
    </w:p>
    <w:p w:rsidR="004D32F5" w:rsidRDefault="004D32F5" w:rsidP="004D32F5">
      <w:pPr>
        <w:pStyle w:val="Heading2"/>
      </w:pPr>
      <w:bookmarkStart w:id="18" w:name="_Toc17728987"/>
      <w:bookmarkStart w:id="19" w:name="_Toc17988936"/>
      <w:r>
        <w:t>Price/Fee Structure and Terms</w:t>
      </w:r>
      <w:bookmarkEnd w:id="18"/>
      <w:bookmarkEnd w:id="19"/>
    </w:p>
    <w:p w:rsidR="00470E46" w:rsidRPr="0008456E" w:rsidRDefault="0008456E" w:rsidP="0008456E">
      <w:r>
        <w:t xml:space="preserve">                             Please submit your </w:t>
      </w:r>
      <w:r w:rsidR="00A91A3D">
        <w:t xml:space="preserve">proposed </w:t>
      </w:r>
      <w:r>
        <w:t>solution</w:t>
      </w:r>
      <w:r w:rsidR="00A91A3D">
        <w:t>(s)</w:t>
      </w:r>
      <w:r>
        <w:t>, time</w:t>
      </w:r>
      <w:r w:rsidR="00A91A3D">
        <w:t>table</w:t>
      </w:r>
      <w:r>
        <w:t xml:space="preserve"> and </w:t>
      </w:r>
      <w:r w:rsidR="00A91A3D">
        <w:t xml:space="preserve">itemized </w:t>
      </w:r>
      <w:r>
        <w:t>cost</w:t>
      </w:r>
      <w:r w:rsidR="00A91A3D">
        <w:t>(s)</w:t>
      </w:r>
      <w:r>
        <w:t xml:space="preserve">. </w:t>
      </w:r>
    </w:p>
    <w:p w:rsidR="00E96538" w:rsidRPr="002E0C14" w:rsidRDefault="00E96538" w:rsidP="00E96538">
      <w:pPr>
        <w:pStyle w:val="Heading2"/>
      </w:pPr>
      <w:bookmarkStart w:id="20" w:name="_Toc17988939"/>
      <w:r>
        <w:t>Price Escalation</w:t>
      </w:r>
      <w:bookmarkEnd w:id="20"/>
    </w:p>
    <w:p w:rsidR="00E96538" w:rsidRDefault="00E96538" w:rsidP="00E96538">
      <w:pPr>
        <w:widowControl w:val="0"/>
        <w:kinsoku w:val="0"/>
        <w:spacing w:after="0" w:line="240" w:lineRule="auto"/>
        <w:ind w:left="1440"/>
        <w:jc w:val="both"/>
        <w:rPr>
          <w:rFonts w:eastAsia="Times New Roman" w:cstheme="minorHAnsi"/>
        </w:rPr>
      </w:pPr>
      <w:r w:rsidRPr="0008456E">
        <w:rPr>
          <w:rFonts w:eastAsia="Times New Roman" w:cstheme="minorHAnsi"/>
        </w:rPr>
        <w:t>Prices are fixed during the term of the contract</w:t>
      </w:r>
      <w:r w:rsidR="00B37621">
        <w:rPr>
          <w:rFonts w:eastAsia="Times New Roman" w:cstheme="minorHAnsi"/>
        </w:rPr>
        <w:t>.</w:t>
      </w:r>
    </w:p>
    <w:p w:rsidR="0008456E" w:rsidRPr="0008456E" w:rsidRDefault="0008456E" w:rsidP="00E96538">
      <w:pPr>
        <w:widowControl w:val="0"/>
        <w:kinsoku w:val="0"/>
        <w:spacing w:after="0" w:line="240" w:lineRule="auto"/>
        <w:ind w:left="1440"/>
        <w:jc w:val="both"/>
        <w:rPr>
          <w:rFonts w:eastAsia="Times New Roman" w:cstheme="minorHAnsi"/>
        </w:rPr>
      </w:pPr>
    </w:p>
    <w:p w:rsidR="00E96538" w:rsidRPr="00961C9F" w:rsidRDefault="00E96538" w:rsidP="00E96538">
      <w:pPr>
        <w:pStyle w:val="Heading2"/>
        <w:rPr>
          <w:rFonts w:eastAsia="Times New Roman"/>
        </w:rPr>
      </w:pPr>
      <w:bookmarkStart w:id="21" w:name="_Toc17988943"/>
      <w:r w:rsidRPr="00961C9F">
        <w:rPr>
          <w:rFonts w:eastAsia="Times New Roman"/>
        </w:rPr>
        <w:t>Tax Exempt Status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2" w:name="_Toc17988944"/>
      <w:r w:rsidRPr="00961C9F">
        <w:rPr>
          <w:rFonts w:eastAsia="Times New Roman"/>
        </w:rPr>
        <w:t>Payment Terms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3" w:name="_Toc17988945"/>
      <w:r>
        <w:rPr>
          <w:rFonts w:eastAsia="Times New Roman"/>
        </w:rPr>
        <w:t>Supplemental Bidder Information</w:t>
      </w:r>
      <w:bookmarkEnd w:id="23"/>
    </w:p>
    <w:p w:rsidR="00E96538" w:rsidRPr="00961C9F" w:rsidRDefault="00E96538" w:rsidP="00E96538">
      <w:pPr>
        <w:pStyle w:val="Heading2"/>
        <w:rPr>
          <w:rFonts w:eastAsia="Times New Roman"/>
        </w:rPr>
      </w:pPr>
      <w:bookmarkStart w:id="24" w:name="_Toc17988947"/>
      <w:r w:rsidRPr="00961C9F">
        <w:rPr>
          <w:rFonts w:eastAsia="Times New Roman"/>
        </w:rPr>
        <w:t>Conformity of Proposal with SGC Requirements</w:t>
      </w:r>
      <w:bookmarkEnd w:id="24"/>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5" w:name="_Toc17988948"/>
      <w:r w:rsidRPr="00961C9F">
        <w:rPr>
          <w:rFonts w:eastAsia="Times New Roman"/>
        </w:rPr>
        <w:t>Vendor Requirements</w:t>
      </w:r>
      <w:bookmarkEnd w:id="25"/>
    </w:p>
    <w:p w:rsidR="00E96538" w:rsidRPr="00961C9F" w:rsidRDefault="00E96538" w:rsidP="00E96538">
      <w:pPr>
        <w:pStyle w:val="Heading2"/>
        <w:rPr>
          <w:rFonts w:eastAsia="Times New Roman"/>
        </w:rPr>
      </w:pPr>
      <w:bookmarkStart w:id="26" w:name="_Toc17988949"/>
      <w:r w:rsidRPr="00961C9F">
        <w:rPr>
          <w:rFonts w:eastAsia="Times New Roman"/>
        </w:rPr>
        <w:t>Proposal</w:t>
      </w:r>
      <w:bookmarkEnd w:id="26"/>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7" w:name="_Toc17988951"/>
      <w:r w:rsidRPr="00961C9F">
        <w:rPr>
          <w:rFonts w:eastAsia="Times New Roman"/>
        </w:rPr>
        <w:t>Standard Service Agreement</w:t>
      </w:r>
      <w:bookmarkEnd w:id="27"/>
      <w:r w:rsidRPr="00961C9F">
        <w:rPr>
          <w:rFonts w:eastAsia="Times New Roman"/>
        </w:rPr>
        <w:t xml:space="preserve">  </w:t>
      </w:r>
    </w:p>
    <w:p w:rsidR="00E96538" w:rsidRPr="00A91A3D" w:rsidRDefault="00E96538" w:rsidP="00E96538">
      <w:pPr>
        <w:autoSpaceDE w:val="0"/>
        <w:autoSpaceDN w:val="0"/>
        <w:adjustRightInd w:val="0"/>
        <w:spacing w:after="120" w:line="240" w:lineRule="auto"/>
        <w:ind w:left="1440"/>
        <w:jc w:val="both"/>
        <w:rPr>
          <w:rFonts w:eastAsia="Times New Roman" w:cstheme="minorHAnsi"/>
        </w:rPr>
      </w:pPr>
      <w:r w:rsidRPr="00A91A3D">
        <w:rPr>
          <w:rFonts w:eastAsia="Times New Roman" w:cstheme="minorHAnsi"/>
        </w:rPr>
        <w:t xml:space="preserve">Successful Bidder </w:t>
      </w:r>
      <w:r w:rsidR="00A91A3D" w:rsidRPr="00A91A3D">
        <w:rPr>
          <w:rFonts w:eastAsia="Times New Roman" w:cstheme="minorHAnsi"/>
        </w:rPr>
        <w:t xml:space="preserve">may </w:t>
      </w:r>
      <w:r w:rsidRPr="00A91A3D">
        <w:rPr>
          <w:rFonts w:eastAsia="Times New Roman" w:cstheme="minorHAnsi"/>
        </w:rPr>
        <w:t>be expected to sign SGC’s standard services agreement, subject to such changes as are necessary to reflect the terms of this RFP and Successful Bidder’s bid or proposal, and such further changes as the parties, acting reasonably, may agree.</w:t>
      </w:r>
    </w:p>
    <w:p w:rsidR="00E96538" w:rsidRPr="00961C9F" w:rsidRDefault="00E96538" w:rsidP="00E96538">
      <w:pPr>
        <w:pStyle w:val="Heading2"/>
        <w:rPr>
          <w:rFonts w:eastAsia="Times New Roman"/>
        </w:rPr>
      </w:pPr>
      <w:bookmarkStart w:id="28" w:name="_Toc17988955"/>
      <w:bookmarkStart w:id="29" w:name="OLE_LINK3"/>
      <w:bookmarkStart w:id="30" w:name="OLE_LINK4"/>
      <w:r w:rsidRPr="00961C9F">
        <w:rPr>
          <w:rFonts w:eastAsia="Times New Roman"/>
        </w:rPr>
        <w:t>Data Security</w:t>
      </w:r>
      <w:bookmarkEnd w:id="28"/>
      <w:r w:rsidRPr="00961C9F">
        <w:rPr>
          <w:rFonts w:eastAsia="Times New Roman"/>
        </w:rPr>
        <w:t xml:space="preserve"> </w:t>
      </w:r>
    </w:p>
    <w:p w:rsidR="00E96538" w:rsidRPr="00A91A3D" w:rsidRDefault="00E96538" w:rsidP="00E96538">
      <w:pPr>
        <w:spacing w:after="120" w:line="240" w:lineRule="auto"/>
        <w:ind w:left="1440"/>
        <w:jc w:val="both"/>
        <w:rPr>
          <w:rFonts w:eastAsia="Times New Roman" w:cstheme="minorHAnsi"/>
        </w:rPr>
      </w:pPr>
      <w:r w:rsidRPr="00A91A3D">
        <w:rPr>
          <w:rFonts w:eastAsia="Times New Roman" w:cstheme="minorHAnsi"/>
        </w:rPr>
        <w:t>Upon request, Successful Bidder/Vendor will supply a current Statement on Standards for A</w:t>
      </w:r>
      <w:r w:rsidR="007F794E" w:rsidRPr="00A91A3D">
        <w:rPr>
          <w:rFonts w:eastAsia="Times New Roman" w:cstheme="minorHAnsi"/>
        </w:rPr>
        <w:t xml:space="preserve">ttestation Engagements [SSAE] </w:t>
      </w:r>
      <w:r w:rsidRPr="00A91A3D">
        <w:rPr>
          <w:rFonts w:eastAsia="Times New Roman" w:cstheme="minorHAnsi"/>
        </w:rPr>
        <w:t>SOC 2 report issued by an independent auditor. Software supplied must not contain any code that weakens the security of SGC’s IT systems and applications, including computer viruses and all other forms of malicious code. Successful Bidder/Vendor must share with SGC in writing all security-relevant information regarding the vulnerabilities, risks and threats to its software immediately upon identification. SGC reserves the right at any time during the term of the contract, to conduct an audit of Vendor’s data security measures, either by means of its own personnel or through a service provider retained by SGC. Should the audit reveal that Vendor’s data security processes and procedures are inadequate or that Vendor is in breach of this provision, the cost of the audit shall be borne by Vendor, and SGC may, in its discretion, forthwith terminate the contract or any business relationship between SGC and Vendor.</w:t>
      </w:r>
    </w:p>
    <w:p w:rsidR="00E96538" w:rsidRPr="00961C9F" w:rsidRDefault="00E96538" w:rsidP="00E96538">
      <w:pPr>
        <w:pStyle w:val="Heading2"/>
        <w:rPr>
          <w:rFonts w:eastAsia="Times New Roman"/>
        </w:rPr>
      </w:pPr>
      <w:bookmarkStart w:id="31" w:name="_Toc17988956"/>
      <w:r w:rsidRPr="00961C9F">
        <w:rPr>
          <w:rFonts w:eastAsia="Times New Roman"/>
        </w:rPr>
        <w:t>Directives and Minimum Internal Control Standards</w:t>
      </w:r>
      <w:bookmarkEnd w:id="31"/>
      <w:r w:rsidRPr="00961C9F">
        <w:rPr>
          <w:rFonts w:eastAsia="Times New Roman"/>
        </w:rPr>
        <w:t xml:space="preserve"> </w:t>
      </w:r>
    </w:p>
    <w:p w:rsidR="00E96538" w:rsidRDefault="00E96538" w:rsidP="00E96538">
      <w:pPr>
        <w:ind w:left="1440"/>
        <w:jc w:val="both"/>
        <w:rPr>
          <w:rFonts w:asciiTheme="majorHAnsi" w:eastAsia="Times New Roman" w:hAnsiTheme="majorHAnsi" w:cstheme="majorBidi"/>
          <w:color w:val="2E74B5" w:themeColor="accent1" w:themeShade="BF"/>
          <w:sz w:val="32"/>
          <w:szCs w:val="32"/>
        </w:rPr>
      </w:pPr>
      <w:r w:rsidRPr="00A91A3D">
        <w:rPr>
          <w:rFonts w:eastAsia="Times New Roman" w:cstheme="minorHAnsi"/>
        </w:rPr>
        <w:t>Vendor must comply with SGC’s reasonable directives as regards IT security and other matters. In addition, as contemplated in § 542.16 of NIGC Information Technology MICS, Vendor must comply with SGC’s internal control standards, including change control procedures and SGC hereby reserves the right to monitor and audit compliance with said internal control procedures, either directly or through an appointed representative such as an external auditor.</w:t>
      </w:r>
      <w:bookmarkEnd w:id="29"/>
      <w:bookmarkEnd w:id="30"/>
      <w:r>
        <w:rPr>
          <w:rFonts w:eastAsia="Times New Roman"/>
        </w:rPr>
        <w:br w:type="page"/>
      </w:r>
    </w:p>
    <w:p w:rsidR="00E96538" w:rsidRDefault="00E96538" w:rsidP="00E96538">
      <w:pPr>
        <w:pStyle w:val="Heading1"/>
        <w:rPr>
          <w:rFonts w:eastAsia="Times New Roman"/>
        </w:rPr>
      </w:pPr>
      <w:bookmarkStart w:id="32" w:name="_Toc17988957"/>
      <w:r>
        <w:rPr>
          <w:rFonts w:eastAsia="Times New Roman"/>
        </w:rPr>
        <w:t xml:space="preserve">Bidder </w:t>
      </w:r>
      <w:r w:rsidRPr="0034489C">
        <w:rPr>
          <w:rFonts w:eastAsia="Times New Roman"/>
        </w:rPr>
        <w:t>Cert</w:t>
      </w:r>
      <w:r>
        <w:rPr>
          <w:rFonts w:eastAsia="Times New Roman"/>
        </w:rPr>
        <w:t>ifications and Representations</w:t>
      </w:r>
      <w:bookmarkEnd w:id="32"/>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50F5">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8456E"/>
    <w:rsid w:val="001363D7"/>
    <w:rsid w:val="0023713C"/>
    <w:rsid w:val="00237E51"/>
    <w:rsid w:val="002550F5"/>
    <w:rsid w:val="003E25F2"/>
    <w:rsid w:val="00401D0C"/>
    <w:rsid w:val="00456E00"/>
    <w:rsid w:val="00470E46"/>
    <w:rsid w:val="004D32F5"/>
    <w:rsid w:val="004F2163"/>
    <w:rsid w:val="00544D7F"/>
    <w:rsid w:val="00560743"/>
    <w:rsid w:val="005D16E5"/>
    <w:rsid w:val="00640D1C"/>
    <w:rsid w:val="006A381D"/>
    <w:rsid w:val="0077626A"/>
    <w:rsid w:val="007F794E"/>
    <w:rsid w:val="00806F87"/>
    <w:rsid w:val="00834241"/>
    <w:rsid w:val="009D2F2D"/>
    <w:rsid w:val="00A66CA8"/>
    <w:rsid w:val="00A91A3D"/>
    <w:rsid w:val="00B04250"/>
    <w:rsid w:val="00B37621"/>
    <w:rsid w:val="00B4539F"/>
    <w:rsid w:val="00C12407"/>
    <w:rsid w:val="00C60AFF"/>
    <w:rsid w:val="00E96538"/>
    <w:rsid w:val="00EE6F09"/>
    <w:rsid w:val="00E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A91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axe@senecacasi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2839</Words>
  <Characters>16184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2</cp:revision>
  <cp:lastPrinted>2021-12-29T19:06:00Z</cp:lastPrinted>
  <dcterms:created xsi:type="dcterms:W3CDTF">2021-12-30T20:01:00Z</dcterms:created>
  <dcterms:modified xsi:type="dcterms:W3CDTF">2021-12-30T20:01:00Z</dcterms:modified>
</cp:coreProperties>
</file>