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D1730E0" w14:textId="77777777" w:rsidR="00E96538" w:rsidRDefault="00E96538" w:rsidP="00E96538"/>
        <w:p w14:paraId="4DBAB872"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7457E93F" wp14:editId="6B9C07C6">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7E93F"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v:textbox>
                    <w10:wrap type="topAndBottom" anchorx="margin"/>
                  </v:shape>
                </w:pict>
              </mc:Fallback>
            </mc:AlternateContent>
          </w:r>
        </w:p>
        <w:p w14:paraId="0F42DAAA" w14:textId="77777777" w:rsidR="00E96538" w:rsidRDefault="00E96538" w:rsidP="00E96538"/>
        <w:p w14:paraId="12CB58CB"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5BE33ABA" wp14:editId="3750DEE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1E1A1D98"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3483AB31" wp14:editId="7C2E39B6">
                    <wp:simplePos x="0" y="0"/>
                    <wp:positionH relativeFrom="page">
                      <wp:posOffset>-553156</wp:posOffset>
                    </wp:positionH>
                    <wp:positionV relativeFrom="page">
                      <wp:posOffset>5644444</wp:posOffset>
                    </wp:positionV>
                    <wp:extent cx="8233128" cy="1659467"/>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8233128" cy="1659467"/>
                            </a:xfrm>
                            <a:prstGeom prst="rect">
                              <a:avLst/>
                            </a:prstGeom>
                            <a:noFill/>
                            <a:ln w="6350">
                              <a:noFill/>
                            </a:ln>
                            <a:effectLst/>
                          </wps:spPr>
                          <wps:txbx>
                            <w:txbxContent>
                              <w:p w14:paraId="5316453A" w14:textId="77777777" w:rsidR="00E242C0" w:rsidRPr="00E242C0" w:rsidRDefault="00E242C0" w:rsidP="00E242C0">
                                <w:pPr>
                                  <w:pStyle w:val="NoSpacing"/>
                                  <w:jc w:val="right"/>
                                  <w:rPr>
                                    <w:color w:val="595959" w:themeColor="text1" w:themeTint="A6"/>
                                    <w:sz w:val="40"/>
                                    <w:szCs w:val="40"/>
                                  </w:rPr>
                                </w:pPr>
                                <w:r w:rsidRPr="00E242C0">
                                  <w:rPr>
                                    <w:color w:val="5B9BD5" w:themeColor="accent1"/>
                                    <w:sz w:val="40"/>
                                    <w:szCs w:val="40"/>
                                  </w:rPr>
                                  <w:t xml:space="preserve">The Seneca Gaming Corporation Procurement Department is seeking bids for </w:t>
                                </w:r>
                                <w:r w:rsidRPr="00E242C0">
                                  <w:rPr>
                                    <w:b/>
                                    <w:color w:val="5B9BD5" w:themeColor="accent1"/>
                                    <w:sz w:val="40"/>
                                    <w:szCs w:val="40"/>
                                  </w:rPr>
                                  <w:t>Disposable Products</w:t>
                                </w:r>
                                <w:r w:rsidRPr="00E242C0">
                                  <w:rPr>
                                    <w:color w:val="5B9BD5" w:themeColor="accent1"/>
                                    <w:sz w:val="40"/>
                                    <w:szCs w:val="40"/>
                                  </w:rPr>
                                  <w:t xml:space="preserve"> and </w:t>
                                </w:r>
                                <w:r w:rsidRPr="00E242C0">
                                  <w:rPr>
                                    <w:b/>
                                    <w:color w:val="5B9BD5" w:themeColor="accent1"/>
                                    <w:sz w:val="40"/>
                                    <w:szCs w:val="40"/>
                                  </w:rPr>
                                  <w:t>Cleaning Products, Equipment and Services</w:t>
                                </w:r>
                              </w:p>
                              <w:p w14:paraId="222BAB7C" w14:textId="0694625E" w:rsidR="00D72C9A" w:rsidRPr="00B72C49" w:rsidRDefault="00D72C9A" w:rsidP="00E96538">
                                <w:pPr>
                                  <w:pStyle w:val="NoSpacing"/>
                                  <w:jc w:val="right"/>
                                  <w:rPr>
                                    <w:sz w:val="40"/>
                                    <w:szCs w:val="40"/>
                                  </w:rPr>
                                </w:pPr>
                                <w:r w:rsidRPr="00B72C49">
                                  <w:rPr>
                                    <w:sz w:val="44"/>
                                    <w:szCs w:val="44"/>
                                  </w:rPr>
                                  <w:t>RFP #</w:t>
                                </w:r>
                                <w:r w:rsidRPr="00B72C49">
                                  <w:rPr>
                                    <w:sz w:val="40"/>
                                    <w:szCs w:val="40"/>
                                  </w:rPr>
                                  <w:t xml:space="preserve"> </w:t>
                                </w:r>
                                <w:r w:rsidR="00B72C49">
                                  <w:rPr>
                                    <w:sz w:val="40"/>
                                    <w:szCs w:val="40"/>
                                  </w:rPr>
                                  <w:t>SGC-00</w:t>
                                </w:r>
                                <w:r w:rsidR="00E242C0">
                                  <w:rPr>
                                    <w:sz w:val="40"/>
                                    <w:szCs w:val="40"/>
                                  </w:rPr>
                                  <w:t>14</w:t>
                                </w:r>
                                <w:r w:rsidR="00B72C49">
                                  <w:rPr>
                                    <w:sz w:val="40"/>
                                    <w:szCs w:val="40"/>
                                  </w:rPr>
                                  <w:t>-2</w:t>
                                </w:r>
                                <w:r w:rsidR="00E242C0">
                                  <w:rPr>
                                    <w:sz w:val="40"/>
                                    <w:szCs w:val="40"/>
                                  </w:rPr>
                                  <w:t>5</w:t>
                                </w:r>
                                <w:r w:rsidR="00B72C49">
                                  <w:rPr>
                                    <w:sz w:val="40"/>
                                    <w:szCs w:val="40"/>
                                  </w:rPr>
                                  <w:t>SH</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83AB31" id="_x0000_s1027" type="#_x0000_t202" style="position:absolute;left:0;text-align:left;margin-left:-43.55pt;margin-top:444.45pt;width:648.3pt;height:130.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" filled="f" stroked="f" strokeweight=".5pt">
                    <v:textbox inset="126pt,0,54pt,0">
                      <w:txbxContent>
                        <w:p w14:paraId="5316453A" w14:textId="77777777" w:rsidR="00E242C0" w:rsidRPr="00E242C0" w:rsidRDefault="00E242C0" w:rsidP="00E242C0">
                          <w:pPr>
                            <w:pStyle w:val="NoSpacing"/>
                            <w:jc w:val="right"/>
                            <w:rPr>
                              <w:color w:val="595959" w:themeColor="text1" w:themeTint="A6"/>
                              <w:sz w:val="40"/>
                              <w:szCs w:val="40"/>
                            </w:rPr>
                          </w:pPr>
                          <w:r w:rsidRPr="00E242C0">
                            <w:rPr>
                              <w:color w:val="5B9BD5" w:themeColor="accent1"/>
                              <w:sz w:val="40"/>
                              <w:szCs w:val="40"/>
                            </w:rPr>
                            <w:t xml:space="preserve">The Seneca Gaming Corporation Procurement Department is seeking bids for </w:t>
                          </w:r>
                          <w:r w:rsidRPr="00E242C0">
                            <w:rPr>
                              <w:b/>
                              <w:color w:val="5B9BD5" w:themeColor="accent1"/>
                              <w:sz w:val="40"/>
                              <w:szCs w:val="40"/>
                            </w:rPr>
                            <w:t>Disposable Products</w:t>
                          </w:r>
                          <w:r w:rsidRPr="00E242C0">
                            <w:rPr>
                              <w:color w:val="5B9BD5" w:themeColor="accent1"/>
                              <w:sz w:val="40"/>
                              <w:szCs w:val="40"/>
                            </w:rPr>
                            <w:t xml:space="preserve"> and </w:t>
                          </w:r>
                          <w:r w:rsidRPr="00E242C0">
                            <w:rPr>
                              <w:b/>
                              <w:color w:val="5B9BD5" w:themeColor="accent1"/>
                              <w:sz w:val="40"/>
                              <w:szCs w:val="40"/>
                            </w:rPr>
                            <w:t>Cleaning Products, Equipment and Services</w:t>
                          </w:r>
                        </w:p>
                        <w:p w14:paraId="222BAB7C" w14:textId="0694625E" w:rsidR="00D72C9A" w:rsidRPr="00B72C49" w:rsidRDefault="00D72C9A" w:rsidP="00E96538">
                          <w:pPr>
                            <w:pStyle w:val="NoSpacing"/>
                            <w:jc w:val="right"/>
                            <w:rPr>
                              <w:sz w:val="40"/>
                              <w:szCs w:val="40"/>
                            </w:rPr>
                          </w:pPr>
                          <w:r w:rsidRPr="00B72C49">
                            <w:rPr>
                              <w:sz w:val="44"/>
                              <w:szCs w:val="44"/>
                            </w:rPr>
                            <w:t>RFP #</w:t>
                          </w:r>
                          <w:r w:rsidRPr="00B72C49">
                            <w:rPr>
                              <w:sz w:val="40"/>
                              <w:szCs w:val="40"/>
                            </w:rPr>
                            <w:t xml:space="preserve"> </w:t>
                          </w:r>
                          <w:r w:rsidR="00B72C49">
                            <w:rPr>
                              <w:sz w:val="40"/>
                              <w:szCs w:val="40"/>
                            </w:rPr>
                            <w:t>SGC-00</w:t>
                          </w:r>
                          <w:r w:rsidR="00E242C0">
                            <w:rPr>
                              <w:sz w:val="40"/>
                              <w:szCs w:val="40"/>
                            </w:rPr>
                            <w:t>14</w:t>
                          </w:r>
                          <w:r w:rsidR="00B72C49">
                            <w:rPr>
                              <w:sz w:val="40"/>
                              <w:szCs w:val="40"/>
                            </w:rPr>
                            <w:t>-2</w:t>
                          </w:r>
                          <w:r w:rsidR="00E242C0">
                            <w:rPr>
                              <w:sz w:val="40"/>
                              <w:szCs w:val="40"/>
                            </w:rPr>
                            <w:t>5</w:t>
                          </w:r>
                          <w:r w:rsidR="00B72C49">
                            <w:rPr>
                              <w:sz w:val="40"/>
                              <w:szCs w:val="40"/>
                            </w:rPr>
                            <w:t>SH</w:t>
                          </w:r>
                        </w:p>
                      </w:txbxContent>
                    </v:textbox>
                    <w10:wrap type="square" anchorx="page" anchory="page"/>
                  </v:shape>
                </w:pict>
              </mc:Fallback>
            </mc:AlternateContent>
          </w:r>
          <w:r w:rsidRPr="00CC44E0">
            <w:rPr>
              <w:noProof/>
            </w:rPr>
            <w:drawing>
              <wp:inline distT="0" distB="0" distL="0" distR="0" wp14:anchorId="76B7B15E" wp14:editId="001C5A5D">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5AC354F6" wp14:editId="129F3D89">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13A8B67"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C354F6"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13A8B67"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2085C4F" wp14:editId="15C9E445">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C0E68EE" w14:textId="44F3D060" w:rsidR="00D72C9A" w:rsidRPr="00B72C49" w:rsidRDefault="00E242C0" w:rsidP="00E96538">
                                <w:pPr>
                                  <w:pStyle w:val="NoSpacing"/>
                                  <w:jc w:val="right"/>
                                  <w:rPr>
                                    <w:color w:val="0070C0"/>
                                    <w:sz w:val="44"/>
                                    <w:szCs w:val="44"/>
                                  </w:rPr>
                                </w:pPr>
                                <w:r>
                                  <w:rPr>
                                    <w:color w:val="0070C0"/>
                                    <w:sz w:val="44"/>
                                    <w:szCs w:val="44"/>
                                  </w:rPr>
                                  <w:t>December 16, 2024</w:t>
                                </w:r>
                              </w:p>
                              <w:p w14:paraId="5FDC5763"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085C4F"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C0E68EE" w14:textId="44F3D060" w:rsidR="00D72C9A" w:rsidRPr="00B72C49" w:rsidRDefault="00E242C0" w:rsidP="00E96538">
                          <w:pPr>
                            <w:pStyle w:val="NoSpacing"/>
                            <w:jc w:val="right"/>
                            <w:rPr>
                              <w:color w:val="0070C0"/>
                              <w:sz w:val="44"/>
                              <w:szCs w:val="44"/>
                            </w:rPr>
                          </w:pPr>
                          <w:r>
                            <w:rPr>
                              <w:color w:val="0070C0"/>
                              <w:sz w:val="44"/>
                              <w:szCs w:val="44"/>
                            </w:rPr>
                            <w:t>December 16, 2024</w:t>
                          </w:r>
                        </w:p>
                        <w:p w14:paraId="5FDC5763"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D46ECED" wp14:editId="24FC4A5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98626" w14:textId="77777777" w:rsidR="00D72C9A" w:rsidRDefault="004A415E"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D46EC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D498626" w14:textId="77777777" w:rsidR="00D72C9A" w:rsidRDefault="004A415E"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7DBCCA63" wp14:editId="4EAD2F8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AEE0C62" w14:textId="77777777" w:rsidR="00E96538" w:rsidRDefault="00E96538" w:rsidP="00E96538">
          <w:pPr>
            <w:pStyle w:val="TOCHeading"/>
          </w:pPr>
          <w:r>
            <w:t>Table of Contents</w:t>
          </w:r>
        </w:p>
        <w:p w14:paraId="60BCEC9E" w14:textId="092A1C95" w:rsidR="00D52BAF" w:rsidRDefault="00E96538">
          <w:pPr>
            <w:pStyle w:val="TOC1"/>
            <w:tabs>
              <w:tab w:val="left" w:pos="440"/>
              <w:tab w:val="right" w:leader="dot" w:pos="10502"/>
            </w:tabs>
            <w:rPr>
              <w:rFonts w:eastAsiaTheme="minorEastAsia"/>
              <w:noProof/>
            </w:rPr>
          </w:pPr>
          <w:r>
            <w:fldChar w:fldCharType="begin"/>
          </w:r>
          <w:r>
            <w:instrText xml:space="preserve"> TOC \o "1-3" \h \z \u </w:instrText>
          </w:r>
          <w:r>
            <w:fldChar w:fldCharType="separate"/>
          </w:r>
          <w:hyperlink w:anchor="_Toc184838941" w:history="1">
            <w:r w:rsidR="00D52BAF" w:rsidRPr="00183262">
              <w:rPr>
                <w:rStyle w:val="Hyperlink"/>
                <w:noProof/>
              </w:rPr>
              <w:t>I.</w:t>
            </w:r>
            <w:r w:rsidR="00D52BAF">
              <w:rPr>
                <w:rFonts w:eastAsiaTheme="minorEastAsia"/>
                <w:noProof/>
              </w:rPr>
              <w:tab/>
            </w:r>
            <w:r w:rsidR="00D52BAF" w:rsidRPr="00183262">
              <w:rPr>
                <w:rStyle w:val="Hyperlink"/>
                <w:noProof/>
              </w:rPr>
              <w:t>Introduction</w:t>
            </w:r>
            <w:r w:rsidR="00D52BAF">
              <w:rPr>
                <w:noProof/>
                <w:webHidden/>
              </w:rPr>
              <w:tab/>
            </w:r>
            <w:r w:rsidR="00D52BAF">
              <w:rPr>
                <w:noProof/>
                <w:webHidden/>
              </w:rPr>
              <w:fldChar w:fldCharType="begin"/>
            </w:r>
            <w:r w:rsidR="00D52BAF">
              <w:rPr>
                <w:noProof/>
                <w:webHidden/>
              </w:rPr>
              <w:instrText xml:space="preserve"> PAGEREF _Toc184838941 \h </w:instrText>
            </w:r>
            <w:r w:rsidR="00D52BAF">
              <w:rPr>
                <w:noProof/>
                <w:webHidden/>
              </w:rPr>
            </w:r>
            <w:r w:rsidR="00D52BAF">
              <w:rPr>
                <w:noProof/>
                <w:webHidden/>
              </w:rPr>
              <w:fldChar w:fldCharType="separate"/>
            </w:r>
            <w:r w:rsidR="00037859">
              <w:rPr>
                <w:noProof/>
                <w:webHidden/>
              </w:rPr>
              <w:t>2</w:t>
            </w:r>
            <w:r w:rsidR="00D52BAF">
              <w:rPr>
                <w:noProof/>
                <w:webHidden/>
              </w:rPr>
              <w:fldChar w:fldCharType="end"/>
            </w:r>
          </w:hyperlink>
        </w:p>
        <w:p w14:paraId="4ACE4DF4" w14:textId="1912D329" w:rsidR="00D52BAF" w:rsidRDefault="004A415E">
          <w:pPr>
            <w:pStyle w:val="TOC1"/>
            <w:tabs>
              <w:tab w:val="left" w:pos="440"/>
              <w:tab w:val="right" w:leader="dot" w:pos="10502"/>
            </w:tabs>
            <w:rPr>
              <w:rFonts w:eastAsiaTheme="minorEastAsia"/>
              <w:noProof/>
            </w:rPr>
          </w:pPr>
          <w:hyperlink w:anchor="_Toc184838942" w:history="1">
            <w:r w:rsidR="00D52BAF" w:rsidRPr="00183262">
              <w:rPr>
                <w:rStyle w:val="Hyperlink"/>
                <w:noProof/>
              </w:rPr>
              <w:t>II.</w:t>
            </w:r>
            <w:r w:rsidR="00D52BAF">
              <w:rPr>
                <w:rFonts w:eastAsiaTheme="minorEastAsia"/>
                <w:noProof/>
              </w:rPr>
              <w:tab/>
            </w:r>
            <w:r w:rsidR="00D52BAF" w:rsidRPr="00183262">
              <w:rPr>
                <w:rStyle w:val="Hyperlink"/>
                <w:noProof/>
              </w:rPr>
              <w:t>RFP Objective</w:t>
            </w:r>
            <w:r w:rsidR="00D52BAF">
              <w:rPr>
                <w:noProof/>
                <w:webHidden/>
              </w:rPr>
              <w:tab/>
            </w:r>
            <w:r w:rsidR="00D52BAF">
              <w:rPr>
                <w:noProof/>
                <w:webHidden/>
              </w:rPr>
              <w:fldChar w:fldCharType="begin"/>
            </w:r>
            <w:r w:rsidR="00D52BAF">
              <w:rPr>
                <w:noProof/>
                <w:webHidden/>
              </w:rPr>
              <w:instrText xml:space="preserve"> PAGEREF _Toc184838942 \h </w:instrText>
            </w:r>
            <w:r w:rsidR="00D52BAF">
              <w:rPr>
                <w:noProof/>
                <w:webHidden/>
              </w:rPr>
            </w:r>
            <w:r w:rsidR="00D52BAF">
              <w:rPr>
                <w:noProof/>
                <w:webHidden/>
              </w:rPr>
              <w:fldChar w:fldCharType="separate"/>
            </w:r>
            <w:r w:rsidR="00037859">
              <w:rPr>
                <w:noProof/>
                <w:webHidden/>
              </w:rPr>
              <w:t>2</w:t>
            </w:r>
            <w:r w:rsidR="00D52BAF">
              <w:rPr>
                <w:noProof/>
                <w:webHidden/>
              </w:rPr>
              <w:fldChar w:fldCharType="end"/>
            </w:r>
          </w:hyperlink>
        </w:p>
        <w:p w14:paraId="67915A56" w14:textId="44E96950" w:rsidR="00D52BAF" w:rsidRDefault="004A415E">
          <w:pPr>
            <w:pStyle w:val="TOC1"/>
            <w:tabs>
              <w:tab w:val="left" w:pos="660"/>
              <w:tab w:val="right" w:leader="dot" w:pos="10502"/>
            </w:tabs>
            <w:rPr>
              <w:rFonts w:eastAsiaTheme="minorEastAsia"/>
              <w:noProof/>
            </w:rPr>
          </w:pPr>
          <w:hyperlink w:anchor="_Toc184838943" w:history="1">
            <w:r w:rsidR="00D52BAF" w:rsidRPr="00183262">
              <w:rPr>
                <w:rStyle w:val="Hyperlink"/>
                <w:noProof/>
              </w:rPr>
              <w:t>III.</w:t>
            </w:r>
            <w:r w:rsidR="00D52BAF">
              <w:rPr>
                <w:rFonts w:eastAsiaTheme="minorEastAsia"/>
                <w:noProof/>
              </w:rPr>
              <w:tab/>
            </w:r>
            <w:r w:rsidR="00D52BAF" w:rsidRPr="00183262">
              <w:rPr>
                <w:rStyle w:val="Hyperlink"/>
                <w:noProof/>
              </w:rPr>
              <w:t>RFP Administrative Information</w:t>
            </w:r>
            <w:r w:rsidR="00D52BAF">
              <w:rPr>
                <w:noProof/>
                <w:webHidden/>
              </w:rPr>
              <w:tab/>
            </w:r>
            <w:r w:rsidR="00D52BAF">
              <w:rPr>
                <w:noProof/>
                <w:webHidden/>
              </w:rPr>
              <w:fldChar w:fldCharType="begin"/>
            </w:r>
            <w:r w:rsidR="00D52BAF">
              <w:rPr>
                <w:noProof/>
                <w:webHidden/>
              </w:rPr>
              <w:instrText xml:space="preserve"> PAGEREF _Toc184838943 \h </w:instrText>
            </w:r>
            <w:r w:rsidR="00D52BAF">
              <w:rPr>
                <w:noProof/>
                <w:webHidden/>
              </w:rPr>
            </w:r>
            <w:r w:rsidR="00D52BAF">
              <w:rPr>
                <w:noProof/>
                <w:webHidden/>
              </w:rPr>
              <w:fldChar w:fldCharType="separate"/>
            </w:r>
            <w:r w:rsidR="00037859">
              <w:rPr>
                <w:noProof/>
                <w:webHidden/>
              </w:rPr>
              <w:t>2</w:t>
            </w:r>
            <w:r w:rsidR="00D52BAF">
              <w:rPr>
                <w:noProof/>
                <w:webHidden/>
              </w:rPr>
              <w:fldChar w:fldCharType="end"/>
            </w:r>
          </w:hyperlink>
        </w:p>
        <w:p w14:paraId="4E438722" w14:textId="4F2B8ED5" w:rsidR="00D52BAF" w:rsidRDefault="004A415E">
          <w:pPr>
            <w:pStyle w:val="TOC2"/>
            <w:tabs>
              <w:tab w:val="left" w:pos="660"/>
              <w:tab w:val="right" w:leader="dot" w:pos="10502"/>
            </w:tabs>
            <w:rPr>
              <w:rFonts w:eastAsiaTheme="minorEastAsia"/>
              <w:noProof/>
            </w:rPr>
          </w:pPr>
          <w:hyperlink w:anchor="_Toc184838944" w:history="1">
            <w:r w:rsidR="00D52BAF" w:rsidRPr="00183262">
              <w:rPr>
                <w:rStyle w:val="Hyperlink"/>
                <w:noProof/>
              </w:rPr>
              <w:t>A.</w:t>
            </w:r>
            <w:r w:rsidR="00D52BAF">
              <w:rPr>
                <w:rFonts w:eastAsiaTheme="minorEastAsia"/>
                <w:noProof/>
              </w:rPr>
              <w:tab/>
            </w:r>
            <w:r w:rsidR="00D52BAF" w:rsidRPr="00183262">
              <w:rPr>
                <w:rStyle w:val="Hyperlink"/>
                <w:noProof/>
              </w:rPr>
              <w:t>Contact Information</w:t>
            </w:r>
            <w:r w:rsidR="00D52BAF">
              <w:rPr>
                <w:noProof/>
                <w:webHidden/>
              </w:rPr>
              <w:tab/>
            </w:r>
            <w:r w:rsidR="00D52BAF">
              <w:rPr>
                <w:noProof/>
                <w:webHidden/>
              </w:rPr>
              <w:fldChar w:fldCharType="begin"/>
            </w:r>
            <w:r w:rsidR="00D52BAF">
              <w:rPr>
                <w:noProof/>
                <w:webHidden/>
              </w:rPr>
              <w:instrText xml:space="preserve"> PAGEREF _Toc184838944 \h </w:instrText>
            </w:r>
            <w:r w:rsidR="00D52BAF">
              <w:rPr>
                <w:noProof/>
                <w:webHidden/>
              </w:rPr>
            </w:r>
            <w:r w:rsidR="00D52BAF">
              <w:rPr>
                <w:noProof/>
                <w:webHidden/>
              </w:rPr>
              <w:fldChar w:fldCharType="separate"/>
            </w:r>
            <w:r w:rsidR="00037859">
              <w:rPr>
                <w:noProof/>
                <w:webHidden/>
              </w:rPr>
              <w:t>2</w:t>
            </w:r>
            <w:r w:rsidR="00D52BAF">
              <w:rPr>
                <w:noProof/>
                <w:webHidden/>
              </w:rPr>
              <w:fldChar w:fldCharType="end"/>
            </w:r>
          </w:hyperlink>
        </w:p>
        <w:p w14:paraId="0FA400CA" w14:textId="42615FC4" w:rsidR="00D52BAF" w:rsidRDefault="004A415E">
          <w:pPr>
            <w:pStyle w:val="TOC2"/>
            <w:tabs>
              <w:tab w:val="left" w:pos="660"/>
              <w:tab w:val="right" w:leader="dot" w:pos="10502"/>
            </w:tabs>
            <w:rPr>
              <w:rFonts w:eastAsiaTheme="minorEastAsia"/>
              <w:noProof/>
            </w:rPr>
          </w:pPr>
          <w:hyperlink w:anchor="_Toc184838945" w:history="1">
            <w:r w:rsidR="00D52BAF" w:rsidRPr="00183262">
              <w:rPr>
                <w:rStyle w:val="Hyperlink"/>
                <w:noProof/>
              </w:rPr>
              <w:t>B.</w:t>
            </w:r>
            <w:r w:rsidR="00D52BAF">
              <w:rPr>
                <w:rFonts w:eastAsiaTheme="minorEastAsia"/>
                <w:noProof/>
              </w:rPr>
              <w:tab/>
            </w:r>
            <w:r w:rsidR="00D52BAF" w:rsidRPr="00183262">
              <w:rPr>
                <w:rStyle w:val="Hyperlink"/>
                <w:noProof/>
              </w:rPr>
              <w:t>Schedule of Events</w:t>
            </w:r>
            <w:r w:rsidR="00D52BAF">
              <w:rPr>
                <w:noProof/>
                <w:webHidden/>
              </w:rPr>
              <w:tab/>
            </w:r>
            <w:r w:rsidR="00D52BAF">
              <w:rPr>
                <w:noProof/>
                <w:webHidden/>
              </w:rPr>
              <w:fldChar w:fldCharType="begin"/>
            </w:r>
            <w:r w:rsidR="00D52BAF">
              <w:rPr>
                <w:noProof/>
                <w:webHidden/>
              </w:rPr>
              <w:instrText xml:space="preserve"> PAGEREF _Toc184838945 \h </w:instrText>
            </w:r>
            <w:r w:rsidR="00D52BAF">
              <w:rPr>
                <w:noProof/>
                <w:webHidden/>
              </w:rPr>
            </w:r>
            <w:r w:rsidR="00D52BAF">
              <w:rPr>
                <w:noProof/>
                <w:webHidden/>
              </w:rPr>
              <w:fldChar w:fldCharType="separate"/>
            </w:r>
            <w:r w:rsidR="00037859">
              <w:rPr>
                <w:noProof/>
                <w:webHidden/>
              </w:rPr>
              <w:t>2</w:t>
            </w:r>
            <w:r w:rsidR="00D52BAF">
              <w:rPr>
                <w:noProof/>
                <w:webHidden/>
              </w:rPr>
              <w:fldChar w:fldCharType="end"/>
            </w:r>
          </w:hyperlink>
        </w:p>
        <w:p w14:paraId="21BF0C44" w14:textId="6EEB7F11" w:rsidR="00D52BAF" w:rsidRDefault="004A415E">
          <w:pPr>
            <w:pStyle w:val="TOC2"/>
            <w:tabs>
              <w:tab w:val="left" w:pos="660"/>
              <w:tab w:val="right" w:leader="dot" w:pos="10502"/>
            </w:tabs>
            <w:rPr>
              <w:rFonts w:eastAsiaTheme="minorEastAsia"/>
              <w:noProof/>
            </w:rPr>
          </w:pPr>
          <w:hyperlink w:anchor="_Toc184838946" w:history="1">
            <w:r w:rsidR="00D52BAF" w:rsidRPr="00183262">
              <w:rPr>
                <w:rStyle w:val="Hyperlink"/>
                <w:rFonts w:eastAsia="Times New Roman"/>
                <w:noProof/>
              </w:rPr>
              <w:t>C.</w:t>
            </w:r>
            <w:r w:rsidR="00D52BAF">
              <w:rPr>
                <w:rFonts w:eastAsiaTheme="minorEastAsia"/>
                <w:noProof/>
              </w:rPr>
              <w:tab/>
            </w:r>
            <w:r w:rsidR="00D52BAF" w:rsidRPr="00183262">
              <w:rPr>
                <w:rStyle w:val="Hyperlink"/>
                <w:rFonts w:eastAsia="Times New Roman"/>
                <w:noProof/>
              </w:rPr>
              <w:t>Intent to Bid</w:t>
            </w:r>
            <w:r w:rsidR="00D52BAF">
              <w:rPr>
                <w:noProof/>
                <w:webHidden/>
              </w:rPr>
              <w:tab/>
            </w:r>
            <w:r w:rsidR="00D52BAF">
              <w:rPr>
                <w:noProof/>
                <w:webHidden/>
              </w:rPr>
              <w:fldChar w:fldCharType="begin"/>
            </w:r>
            <w:r w:rsidR="00D52BAF">
              <w:rPr>
                <w:noProof/>
                <w:webHidden/>
              </w:rPr>
              <w:instrText xml:space="preserve"> PAGEREF _Toc184838946 \h </w:instrText>
            </w:r>
            <w:r w:rsidR="00D52BAF">
              <w:rPr>
                <w:noProof/>
                <w:webHidden/>
              </w:rPr>
            </w:r>
            <w:r w:rsidR="00D52BAF">
              <w:rPr>
                <w:noProof/>
                <w:webHidden/>
              </w:rPr>
              <w:fldChar w:fldCharType="separate"/>
            </w:r>
            <w:r w:rsidR="00037859">
              <w:rPr>
                <w:noProof/>
                <w:webHidden/>
              </w:rPr>
              <w:t>2</w:t>
            </w:r>
            <w:r w:rsidR="00D52BAF">
              <w:rPr>
                <w:noProof/>
                <w:webHidden/>
              </w:rPr>
              <w:fldChar w:fldCharType="end"/>
            </w:r>
          </w:hyperlink>
        </w:p>
        <w:p w14:paraId="39466019" w14:textId="118B70CE" w:rsidR="00D52BAF" w:rsidRDefault="004A415E">
          <w:pPr>
            <w:pStyle w:val="TOC2"/>
            <w:tabs>
              <w:tab w:val="left" w:pos="660"/>
              <w:tab w:val="right" w:leader="dot" w:pos="10502"/>
            </w:tabs>
            <w:rPr>
              <w:rFonts w:eastAsiaTheme="minorEastAsia"/>
              <w:noProof/>
            </w:rPr>
          </w:pPr>
          <w:hyperlink w:anchor="_Toc184838947" w:history="1">
            <w:r w:rsidR="00D52BAF" w:rsidRPr="00183262">
              <w:rPr>
                <w:rStyle w:val="Hyperlink"/>
                <w:rFonts w:eastAsia="Times New Roman"/>
                <w:noProof/>
              </w:rPr>
              <w:t>D.</w:t>
            </w:r>
            <w:r w:rsidR="00D52BAF">
              <w:rPr>
                <w:rFonts w:eastAsiaTheme="minorEastAsia"/>
                <w:noProof/>
              </w:rPr>
              <w:tab/>
            </w:r>
            <w:r w:rsidR="00D52BAF" w:rsidRPr="00183262">
              <w:rPr>
                <w:rStyle w:val="Hyperlink"/>
                <w:rFonts w:eastAsia="Times New Roman"/>
                <w:noProof/>
              </w:rPr>
              <w:t>Bidder Questions</w:t>
            </w:r>
            <w:r w:rsidR="00D52BAF">
              <w:rPr>
                <w:noProof/>
                <w:webHidden/>
              </w:rPr>
              <w:tab/>
            </w:r>
            <w:r w:rsidR="00D52BAF">
              <w:rPr>
                <w:noProof/>
                <w:webHidden/>
              </w:rPr>
              <w:fldChar w:fldCharType="begin"/>
            </w:r>
            <w:r w:rsidR="00D52BAF">
              <w:rPr>
                <w:noProof/>
                <w:webHidden/>
              </w:rPr>
              <w:instrText xml:space="preserve"> PAGEREF _Toc184838947 \h </w:instrText>
            </w:r>
            <w:r w:rsidR="00D52BAF">
              <w:rPr>
                <w:noProof/>
                <w:webHidden/>
              </w:rPr>
            </w:r>
            <w:r w:rsidR="00D52BAF">
              <w:rPr>
                <w:noProof/>
                <w:webHidden/>
              </w:rPr>
              <w:fldChar w:fldCharType="separate"/>
            </w:r>
            <w:r w:rsidR="00037859">
              <w:rPr>
                <w:noProof/>
                <w:webHidden/>
              </w:rPr>
              <w:t>2</w:t>
            </w:r>
            <w:r w:rsidR="00D52BAF">
              <w:rPr>
                <w:noProof/>
                <w:webHidden/>
              </w:rPr>
              <w:fldChar w:fldCharType="end"/>
            </w:r>
          </w:hyperlink>
        </w:p>
        <w:p w14:paraId="5BE17F4A" w14:textId="03474742" w:rsidR="00D52BAF" w:rsidRDefault="004A415E">
          <w:pPr>
            <w:pStyle w:val="TOC2"/>
            <w:tabs>
              <w:tab w:val="left" w:pos="660"/>
              <w:tab w:val="right" w:leader="dot" w:pos="10502"/>
            </w:tabs>
            <w:rPr>
              <w:rFonts w:eastAsiaTheme="minorEastAsia"/>
              <w:noProof/>
            </w:rPr>
          </w:pPr>
          <w:hyperlink w:anchor="_Toc184838948" w:history="1">
            <w:r w:rsidR="00D52BAF" w:rsidRPr="00183262">
              <w:rPr>
                <w:rStyle w:val="Hyperlink"/>
                <w:rFonts w:eastAsia="Times New Roman"/>
                <w:noProof/>
              </w:rPr>
              <w:t>E.</w:t>
            </w:r>
            <w:r w:rsidR="00D52BAF">
              <w:rPr>
                <w:rFonts w:eastAsiaTheme="minorEastAsia"/>
                <w:noProof/>
              </w:rPr>
              <w:tab/>
            </w:r>
            <w:r w:rsidR="00D52BAF" w:rsidRPr="00183262">
              <w:rPr>
                <w:rStyle w:val="Hyperlink"/>
                <w:rFonts w:eastAsia="Times New Roman"/>
                <w:noProof/>
              </w:rPr>
              <w:t>Submission of Proposals</w:t>
            </w:r>
            <w:r w:rsidR="00D52BAF">
              <w:rPr>
                <w:noProof/>
                <w:webHidden/>
              </w:rPr>
              <w:tab/>
            </w:r>
            <w:r w:rsidR="00D52BAF">
              <w:rPr>
                <w:noProof/>
                <w:webHidden/>
              </w:rPr>
              <w:fldChar w:fldCharType="begin"/>
            </w:r>
            <w:r w:rsidR="00D52BAF">
              <w:rPr>
                <w:noProof/>
                <w:webHidden/>
              </w:rPr>
              <w:instrText xml:space="preserve"> PAGEREF _Toc184838948 \h </w:instrText>
            </w:r>
            <w:r w:rsidR="00D52BAF">
              <w:rPr>
                <w:noProof/>
                <w:webHidden/>
              </w:rPr>
            </w:r>
            <w:r w:rsidR="00D52BAF">
              <w:rPr>
                <w:noProof/>
                <w:webHidden/>
              </w:rPr>
              <w:fldChar w:fldCharType="separate"/>
            </w:r>
            <w:r w:rsidR="00037859">
              <w:rPr>
                <w:noProof/>
                <w:webHidden/>
              </w:rPr>
              <w:t>2</w:t>
            </w:r>
            <w:r w:rsidR="00D52BAF">
              <w:rPr>
                <w:noProof/>
                <w:webHidden/>
              </w:rPr>
              <w:fldChar w:fldCharType="end"/>
            </w:r>
          </w:hyperlink>
        </w:p>
        <w:p w14:paraId="74DD1C69" w14:textId="4CDDAFB8" w:rsidR="00D52BAF" w:rsidRDefault="004A415E">
          <w:pPr>
            <w:pStyle w:val="TOC2"/>
            <w:tabs>
              <w:tab w:val="left" w:pos="660"/>
              <w:tab w:val="right" w:leader="dot" w:pos="10502"/>
            </w:tabs>
            <w:rPr>
              <w:rFonts w:eastAsiaTheme="minorEastAsia"/>
              <w:noProof/>
            </w:rPr>
          </w:pPr>
          <w:hyperlink w:anchor="_Toc184838949" w:history="1">
            <w:r w:rsidR="00D52BAF" w:rsidRPr="00183262">
              <w:rPr>
                <w:rStyle w:val="Hyperlink"/>
                <w:rFonts w:eastAsia="Times New Roman"/>
                <w:noProof/>
              </w:rPr>
              <w:t>F.</w:t>
            </w:r>
            <w:r w:rsidR="00D52BAF">
              <w:rPr>
                <w:rFonts w:eastAsiaTheme="minorEastAsia"/>
                <w:noProof/>
              </w:rPr>
              <w:tab/>
            </w:r>
            <w:r w:rsidR="00D52BAF" w:rsidRPr="00183262">
              <w:rPr>
                <w:rStyle w:val="Hyperlink"/>
                <w:rFonts w:eastAsia="Times New Roman"/>
                <w:noProof/>
              </w:rPr>
              <w:t>Proposal Format</w:t>
            </w:r>
            <w:r w:rsidR="00D52BAF">
              <w:rPr>
                <w:noProof/>
                <w:webHidden/>
              </w:rPr>
              <w:tab/>
            </w:r>
            <w:r w:rsidR="00D52BAF">
              <w:rPr>
                <w:noProof/>
                <w:webHidden/>
              </w:rPr>
              <w:fldChar w:fldCharType="begin"/>
            </w:r>
            <w:r w:rsidR="00D52BAF">
              <w:rPr>
                <w:noProof/>
                <w:webHidden/>
              </w:rPr>
              <w:instrText xml:space="preserve"> PAGEREF _Toc184838949 \h </w:instrText>
            </w:r>
            <w:r w:rsidR="00D52BAF">
              <w:rPr>
                <w:noProof/>
                <w:webHidden/>
              </w:rPr>
            </w:r>
            <w:r w:rsidR="00D52BAF">
              <w:rPr>
                <w:noProof/>
                <w:webHidden/>
              </w:rPr>
              <w:fldChar w:fldCharType="separate"/>
            </w:r>
            <w:r w:rsidR="00037859">
              <w:rPr>
                <w:noProof/>
                <w:webHidden/>
              </w:rPr>
              <w:t>3</w:t>
            </w:r>
            <w:r w:rsidR="00D52BAF">
              <w:rPr>
                <w:noProof/>
                <w:webHidden/>
              </w:rPr>
              <w:fldChar w:fldCharType="end"/>
            </w:r>
          </w:hyperlink>
        </w:p>
        <w:p w14:paraId="6197E2E0" w14:textId="73FC0E30" w:rsidR="00D52BAF" w:rsidRDefault="004A415E">
          <w:pPr>
            <w:pStyle w:val="TOC2"/>
            <w:tabs>
              <w:tab w:val="left" w:pos="660"/>
              <w:tab w:val="right" w:leader="dot" w:pos="10502"/>
            </w:tabs>
            <w:rPr>
              <w:rFonts w:eastAsiaTheme="minorEastAsia"/>
              <w:noProof/>
            </w:rPr>
          </w:pPr>
          <w:hyperlink w:anchor="_Toc184838950" w:history="1">
            <w:r w:rsidR="00D52BAF" w:rsidRPr="00183262">
              <w:rPr>
                <w:rStyle w:val="Hyperlink"/>
                <w:rFonts w:eastAsia="Times New Roman"/>
                <w:noProof/>
              </w:rPr>
              <w:t>G.</w:t>
            </w:r>
            <w:r w:rsidR="00D52BAF">
              <w:rPr>
                <w:rFonts w:eastAsiaTheme="minorEastAsia"/>
                <w:noProof/>
              </w:rPr>
              <w:tab/>
            </w:r>
            <w:r w:rsidR="00D52BAF" w:rsidRPr="00183262">
              <w:rPr>
                <w:rStyle w:val="Hyperlink"/>
                <w:rFonts w:eastAsia="Times New Roman"/>
                <w:noProof/>
              </w:rPr>
              <w:t>Proposal Evaluation/Vendor Selection</w:t>
            </w:r>
            <w:r w:rsidR="00D52BAF">
              <w:rPr>
                <w:noProof/>
                <w:webHidden/>
              </w:rPr>
              <w:tab/>
            </w:r>
            <w:r w:rsidR="00D52BAF">
              <w:rPr>
                <w:noProof/>
                <w:webHidden/>
              </w:rPr>
              <w:fldChar w:fldCharType="begin"/>
            </w:r>
            <w:r w:rsidR="00D52BAF">
              <w:rPr>
                <w:noProof/>
                <w:webHidden/>
              </w:rPr>
              <w:instrText xml:space="preserve"> PAGEREF _Toc184838950 \h </w:instrText>
            </w:r>
            <w:r w:rsidR="00D52BAF">
              <w:rPr>
                <w:noProof/>
                <w:webHidden/>
              </w:rPr>
            </w:r>
            <w:r w:rsidR="00D52BAF">
              <w:rPr>
                <w:noProof/>
                <w:webHidden/>
              </w:rPr>
              <w:fldChar w:fldCharType="separate"/>
            </w:r>
            <w:r w:rsidR="00037859">
              <w:rPr>
                <w:noProof/>
                <w:webHidden/>
              </w:rPr>
              <w:t>4</w:t>
            </w:r>
            <w:r w:rsidR="00D52BAF">
              <w:rPr>
                <w:noProof/>
                <w:webHidden/>
              </w:rPr>
              <w:fldChar w:fldCharType="end"/>
            </w:r>
          </w:hyperlink>
        </w:p>
        <w:p w14:paraId="1AE79999" w14:textId="2B17B8DC" w:rsidR="00D52BAF" w:rsidRDefault="004A415E">
          <w:pPr>
            <w:pStyle w:val="TOC2"/>
            <w:tabs>
              <w:tab w:val="left" w:pos="660"/>
              <w:tab w:val="right" w:leader="dot" w:pos="10502"/>
            </w:tabs>
            <w:rPr>
              <w:rFonts w:eastAsiaTheme="minorEastAsia"/>
              <w:noProof/>
            </w:rPr>
          </w:pPr>
          <w:hyperlink w:anchor="_Toc184838951" w:history="1">
            <w:r w:rsidR="00D52BAF" w:rsidRPr="00183262">
              <w:rPr>
                <w:rStyle w:val="Hyperlink"/>
                <w:rFonts w:eastAsia="Times New Roman"/>
                <w:noProof/>
              </w:rPr>
              <w:t>H.</w:t>
            </w:r>
            <w:r w:rsidR="00D52BAF">
              <w:rPr>
                <w:rFonts w:eastAsiaTheme="minorEastAsia"/>
                <w:noProof/>
              </w:rPr>
              <w:tab/>
            </w:r>
            <w:r w:rsidR="00D52BAF" w:rsidRPr="00183262">
              <w:rPr>
                <w:rStyle w:val="Hyperlink"/>
                <w:rFonts w:eastAsia="Times New Roman"/>
                <w:noProof/>
              </w:rPr>
              <w:t>General Bidder Information</w:t>
            </w:r>
            <w:r w:rsidR="00D52BAF">
              <w:rPr>
                <w:noProof/>
                <w:webHidden/>
              </w:rPr>
              <w:tab/>
            </w:r>
            <w:r w:rsidR="00D52BAF">
              <w:rPr>
                <w:noProof/>
                <w:webHidden/>
              </w:rPr>
              <w:fldChar w:fldCharType="begin"/>
            </w:r>
            <w:r w:rsidR="00D52BAF">
              <w:rPr>
                <w:noProof/>
                <w:webHidden/>
              </w:rPr>
              <w:instrText xml:space="preserve"> PAGEREF _Toc184838951 \h </w:instrText>
            </w:r>
            <w:r w:rsidR="00D52BAF">
              <w:rPr>
                <w:noProof/>
                <w:webHidden/>
              </w:rPr>
            </w:r>
            <w:r w:rsidR="00D52BAF">
              <w:rPr>
                <w:noProof/>
                <w:webHidden/>
              </w:rPr>
              <w:fldChar w:fldCharType="separate"/>
            </w:r>
            <w:r w:rsidR="00037859">
              <w:rPr>
                <w:noProof/>
                <w:webHidden/>
              </w:rPr>
              <w:t>5</w:t>
            </w:r>
            <w:r w:rsidR="00D52BAF">
              <w:rPr>
                <w:noProof/>
                <w:webHidden/>
              </w:rPr>
              <w:fldChar w:fldCharType="end"/>
            </w:r>
          </w:hyperlink>
        </w:p>
        <w:p w14:paraId="41FC3D7A" w14:textId="4BB73B62" w:rsidR="00D52BAF" w:rsidRDefault="004A415E">
          <w:pPr>
            <w:pStyle w:val="TOC2"/>
            <w:tabs>
              <w:tab w:val="left" w:pos="660"/>
              <w:tab w:val="right" w:leader="dot" w:pos="10502"/>
            </w:tabs>
            <w:rPr>
              <w:rFonts w:eastAsiaTheme="minorEastAsia"/>
              <w:noProof/>
            </w:rPr>
          </w:pPr>
          <w:hyperlink w:anchor="_Toc184838952" w:history="1">
            <w:r w:rsidR="00D52BAF" w:rsidRPr="00183262">
              <w:rPr>
                <w:rStyle w:val="Hyperlink"/>
                <w:rFonts w:eastAsia="Times New Roman"/>
                <w:noProof/>
              </w:rPr>
              <w:t>I.</w:t>
            </w:r>
            <w:r w:rsidR="00D52BAF">
              <w:rPr>
                <w:rFonts w:eastAsiaTheme="minorEastAsia"/>
                <w:noProof/>
              </w:rPr>
              <w:tab/>
            </w:r>
            <w:r w:rsidR="00D52BAF" w:rsidRPr="00183262">
              <w:rPr>
                <w:rStyle w:val="Hyperlink"/>
                <w:rFonts w:eastAsia="Times New Roman"/>
                <w:noProof/>
              </w:rPr>
              <w:t>SGC Standard Terms and Conditions</w:t>
            </w:r>
            <w:r w:rsidR="00D52BAF">
              <w:rPr>
                <w:noProof/>
                <w:webHidden/>
              </w:rPr>
              <w:tab/>
            </w:r>
            <w:r w:rsidR="00D52BAF">
              <w:rPr>
                <w:noProof/>
                <w:webHidden/>
              </w:rPr>
              <w:fldChar w:fldCharType="begin"/>
            </w:r>
            <w:r w:rsidR="00D52BAF">
              <w:rPr>
                <w:noProof/>
                <w:webHidden/>
              </w:rPr>
              <w:instrText xml:space="preserve"> PAGEREF _Toc184838952 \h </w:instrText>
            </w:r>
            <w:r w:rsidR="00D52BAF">
              <w:rPr>
                <w:noProof/>
                <w:webHidden/>
              </w:rPr>
            </w:r>
            <w:r w:rsidR="00D52BAF">
              <w:rPr>
                <w:noProof/>
                <w:webHidden/>
              </w:rPr>
              <w:fldChar w:fldCharType="separate"/>
            </w:r>
            <w:r w:rsidR="00037859">
              <w:rPr>
                <w:noProof/>
                <w:webHidden/>
              </w:rPr>
              <w:t>5</w:t>
            </w:r>
            <w:r w:rsidR="00D52BAF">
              <w:rPr>
                <w:noProof/>
                <w:webHidden/>
              </w:rPr>
              <w:fldChar w:fldCharType="end"/>
            </w:r>
          </w:hyperlink>
        </w:p>
        <w:p w14:paraId="04CF4252" w14:textId="02D2D895" w:rsidR="00D52BAF" w:rsidRDefault="004A415E">
          <w:pPr>
            <w:pStyle w:val="TOC1"/>
            <w:tabs>
              <w:tab w:val="left" w:pos="660"/>
              <w:tab w:val="right" w:leader="dot" w:pos="10502"/>
            </w:tabs>
            <w:rPr>
              <w:rFonts w:eastAsiaTheme="minorEastAsia"/>
              <w:noProof/>
            </w:rPr>
          </w:pPr>
          <w:hyperlink w:anchor="_Toc184838953" w:history="1">
            <w:r w:rsidR="00D52BAF" w:rsidRPr="00183262">
              <w:rPr>
                <w:rStyle w:val="Hyperlink"/>
                <w:rFonts w:eastAsia="Times New Roman"/>
                <w:noProof/>
              </w:rPr>
              <w:t>IV.</w:t>
            </w:r>
            <w:r w:rsidR="00D52BAF">
              <w:rPr>
                <w:rFonts w:eastAsiaTheme="minorEastAsia"/>
                <w:noProof/>
              </w:rPr>
              <w:tab/>
            </w:r>
            <w:r w:rsidR="00D52BAF" w:rsidRPr="00183262">
              <w:rPr>
                <w:rStyle w:val="Hyperlink"/>
                <w:rFonts w:eastAsia="Times New Roman"/>
                <w:noProof/>
              </w:rPr>
              <w:t>Provisions Applicable to the Contract</w:t>
            </w:r>
            <w:r w:rsidR="00D52BAF">
              <w:rPr>
                <w:noProof/>
                <w:webHidden/>
              </w:rPr>
              <w:tab/>
            </w:r>
            <w:r w:rsidR="00D52BAF">
              <w:rPr>
                <w:noProof/>
                <w:webHidden/>
              </w:rPr>
              <w:fldChar w:fldCharType="begin"/>
            </w:r>
            <w:r w:rsidR="00D52BAF">
              <w:rPr>
                <w:noProof/>
                <w:webHidden/>
              </w:rPr>
              <w:instrText xml:space="preserve"> PAGEREF _Toc184838953 \h </w:instrText>
            </w:r>
            <w:r w:rsidR="00D52BAF">
              <w:rPr>
                <w:noProof/>
                <w:webHidden/>
              </w:rPr>
            </w:r>
            <w:r w:rsidR="00D52BAF">
              <w:rPr>
                <w:noProof/>
                <w:webHidden/>
              </w:rPr>
              <w:fldChar w:fldCharType="separate"/>
            </w:r>
            <w:r w:rsidR="00037859">
              <w:rPr>
                <w:noProof/>
                <w:webHidden/>
              </w:rPr>
              <w:t>6</w:t>
            </w:r>
            <w:r w:rsidR="00D52BAF">
              <w:rPr>
                <w:noProof/>
                <w:webHidden/>
              </w:rPr>
              <w:fldChar w:fldCharType="end"/>
            </w:r>
          </w:hyperlink>
        </w:p>
        <w:p w14:paraId="1E3004D4" w14:textId="1142F487" w:rsidR="00D52BAF" w:rsidRDefault="004A415E">
          <w:pPr>
            <w:pStyle w:val="TOC2"/>
            <w:tabs>
              <w:tab w:val="left" w:pos="660"/>
              <w:tab w:val="right" w:leader="dot" w:pos="10502"/>
            </w:tabs>
            <w:rPr>
              <w:rFonts w:eastAsiaTheme="minorEastAsia"/>
              <w:noProof/>
            </w:rPr>
          </w:pPr>
          <w:hyperlink w:anchor="_Toc184838954" w:history="1">
            <w:r w:rsidR="00D52BAF" w:rsidRPr="00183262">
              <w:rPr>
                <w:rStyle w:val="Hyperlink"/>
                <w:rFonts w:eastAsia="Times New Roman"/>
                <w:noProof/>
              </w:rPr>
              <w:t>A.</w:t>
            </w:r>
            <w:r w:rsidR="00D52BAF">
              <w:rPr>
                <w:rFonts w:eastAsiaTheme="minorEastAsia"/>
                <w:noProof/>
              </w:rPr>
              <w:tab/>
            </w:r>
            <w:r w:rsidR="00D52BAF" w:rsidRPr="00183262">
              <w:rPr>
                <w:rStyle w:val="Hyperlink"/>
                <w:rFonts w:eastAsia="Times New Roman"/>
                <w:noProof/>
              </w:rPr>
              <w:t>Agreement Term</w:t>
            </w:r>
            <w:r w:rsidR="00D52BAF">
              <w:rPr>
                <w:noProof/>
                <w:webHidden/>
              </w:rPr>
              <w:tab/>
            </w:r>
            <w:r w:rsidR="00D52BAF">
              <w:rPr>
                <w:noProof/>
                <w:webHidden/>
              </w:rPr>
              <w:fldChar w:fldCharType="begin"/>
            </w:r>
            <w:r w:rsidR="00D52BAF">
              <w:rPr>
                <w:noProof/>
                <w:webHidden/>
              </w:rPr>
              <w:instrText xml:space="preserve"> PAGEREF _Toc184838954 \h </w:instrText>
            </w:r>
            <w:r w:rsidR="00D52BAF">
              <w:rPr>
                <w:noProof/>
                <w:webHidden/>
              </w:rPr>
            </w:r>
            <w:r w:rsidR="00D52BAF">
              <w:rPr>
                <w:noProof/>
                <w:webHidden/>
              </w:rPr>
              <w:fldChar w:fldCharType="separate"/>
            </w:r>
            <w:r w:rsidR="00037859">
              <w:rPr>
                <w:noProof/>
                <w:webHidden/>
              </w:rPr>
              <w:t>6</w:t>
            </w:r>
            <w:r w:rsidR="00D52BAF">
              <w:rPr>
                <w:noProof/>
                <w:webHidden/>
              </w:rPr>
              <w:fldChar w:fldCharType="end"/>
            </w:r>
          </w:hyperlink>
        </w:p>
        <w:p w14:paraId="333605F8" w14:textId="3F6F52B4" w:rsidR="00D52BAF" w:rsidRDefault="004A415E">
          <w:pPr>
            <w:pStyle w:val="TOC2"/>
            <w:tabs>
              <w:tab w:val="left" w:pos="660"/>
              <w:tab w:val="right" w:leader="dot" w:pos="10502"/>
            </w:tabs>
            <w:rPr>
              <w:rFonts w:eastAsiaTheme="minorEastAsia"/>
              <w:noProof/>
            </w:rPr>
          </w:pPr>
          <w:hyperlink w:anchor="_Toc184838955" w:history="1">
            <w:r w:rsidR="00D52BAF" w:rsidRPr="00183262">
              <w:rPr>
                <w:rStyle w:val="Hyperlink"/>
                <w:noProof/>
              </w:rPr>
              <w:t>B.</w:t>
            </w:r>
            <w:r w:rsidR="00D52BAF">
              <w:rPr>
                <w:rFonts w:eastAsiaTheme="minorEastAsia"/>
                <w:noProof/>
              </w:rPr>
              <w:tab/>
            </w:r>
            <w:r w:rsidR="00D52BAF" w:rsidRPr="00183262">
              <w:rPr>
                <w:rStyle w:val="Hyperlink"/>
                <w:noProof/>
              </w:rPr>
              <w:t>Scope</w:t>
            </w:r>
            <w:r w:rsidR="00D52BAF">
              <w:rPr>
                <w:noProof/>
                <w:webHidden/>
              </w:rPr>
              <w:tab/>
            </w:r>
            <w:r w:rsidR="00D52BAF">
              <w:rPr>
                <w:noProof/>
                <w:webHidden/>
              </w:rPr>
              <w:fldChar w:fldCharType="begin"/>
            </w:r>
            <w:r w:rsidR="00D52BAF">
              <w:rPr>
                <w:noProof/>
                <w:webHidden/>
              </w:rPr>
              <w:instrText xml:space="preserve"> PAGEREF _Toc184838955 \h </w:instrText>
            </w:r>
            <w:r w:rsidR="00D52BAF">
              <w:rPr>
                <w:noProof/>
                <w:webHidden/>
              </w:rPr>
            </w:r>
            <w:r w:rsidR="00D52BAF">
              <w:rPr>
                <w:noProof/>
                <w:webHidden/>
              </w:rPr>
              <w:fldChar w:fldCharType="separate"/>
            </w:r>
            <w:r w:rsidR="00037859">
              <w:rPr>
                <w:noProof/>
                <w:webHidden/>
              </w:rPr>
              <w:t>6</w:t>
            </w:r>
            <w:r w:rsidR="00D52BAF">
              <w:rPr>
                <w:noProof/>
                <w:webHidden/>
              </w:rPr>
              <w:fldChar w:fldCharType="end"/>
            </w:r>
          </w:hyperlink>
        </w:p>
        <w:p w14:paraId="3A8FC37A" w14:textId="22A3CE19" w:rsidR="00D52BAF" w:rsidRDefault="004A415E">
          <w:pPr>
            <w:pStyle w:val="TOC3"/>
            <w:tabs>
              <w:tab w:val="left" w:pos="880"/>
              <w:tab w:val="right" w:leader="dot" w:pos="10502"/>
            </w:tabs>
            <w:rPr>
              <w:rFonts w:eastAsiaTheme="minorEastAsia"/>
              <w:noProof/>
            </w:rPr>
          </w:pPr>
          <w:hyperlink w:anchor="_Toc184838956" w:history="1">
            <w:r w:rsidR="00D52BAF" w:rsidRPr="00183262">
              <w:rPr>
                <w:rStyle w:val="Hyperlink"/>
                <w:rFonts w:cstheme="minorHAnsi"/>
                <w:noProof/>
              </w:rPr>
              <w:t>1.</w:t>
            </w:r>
            <w:r w:rsidR="00D52BAF">
              <w:rPr>
                <w:rFonts w:eastAsiaTheme="minorEastAsia"/>
                <w:noProof/>
              </w:rPr>
              <w:tab/>
            </w:r>
            <w:r w:rsidR="00D52BAF" w:rsidRPr="00183262">
              <w:rPr>
                <w:rStyle w:val="Hyperlink"/>
                <w:rFonts w:cstheme="minorHAnsi"/>
                <w:noProof/>
              </w:rPr>
              <w:t>Disposable Products</w:t>
            </w:r>
            <w:r w:rsidR="00D52BAF">
              <w:rPr>
                <w:noProof/>
                <w:webHidden/>
              </w:rPr>
              <w:tab/>
            </w:r>
            <w:r w:rsidR="00D52BAF">
              <w:rPr>
                <w:noProof/>
                <w:webHidden/>
              </w:rPr>
              <w:fldChar w:fldCharType="begin"/>
            </w:r>
            <w:r w:rsidR="00D52BAF">
              <w:rPr>
                <w:noProof/>
                <w:webHidden/>
              </w:rPr>
              <w:instrText xml:space="preserve"> PAGEREF _Toc184838956 \h </w:instrText>
            </w:r>
            <w:r w:rsidR="00D52BAF">
              <w:rPr>
                <w:noProof/>
                <w:webHidden/>
              </w:rPr>
            </w:r>
            <w:r w:rsidR="00D52BAF">
              <w:rPr>
                <w:noProof/>
                <w:webHidden/>
              </w:rPr>
              <w:fldChar w:fldCharType="separate"/>
            </w:r>
            <w:r w:rsidR="00037859">
              <w:rPr>
                <w:noProof/>
                <w:webHidden/>
              </w:rPr>
              <w:t>6</w:t>
            </w:r>
            <w:r w:rsidR="00D52BAF">
              <w:rPr>
                <w:noProof/>
                <w:webHidden/>
              </w:rPr>
              <w:fldChar w:fldCharType="end"/>
            </w:r>
          </w:hyperlink>
        </w:p>
        <w:p w14:paraId="384AE4A1" w14:textId="79AE8DA4" w:rsidR="00D52BAF" w:rsidRDefault="004A415E">
          <w:pPr>
            <w:pStyle w:val="TOC3"/>
            <w:tabs>
              <w:tab w:val="left" w:pos="880"/>
              <w:tab w:val="right" w:leader="dot" w:pos="10502"/>
            </w:tabs>
            <w:rPr>
              <w:rFonts w:eastAsiaTheme="minorEastAsia"/>
              <w:noProof/>
            </w:rPr>
          </w:pPr>
          <w:hyperlink w:anchor="_Toc184838957" w:history="1">
            <w:r w:rsidR="00D52BAF" w:rsidRPr="00183262">
              <w:rPr>
                <w:rStyle w:val="Hyperlink"/>
                <w:rFonts w:cstheme="minorHAnsi"/>
                <w:noProof/>
              </w:rPr>
              <w:t>2.</w:t>
            </w:r>
            <w:r w:rsidR="00D52BAF">
              <w:rPr>
                <w:rFonts w:eastAsiaTheme="minorEastAsia"/>
                <w:noProof/>
              </w:rPr>
              <w:tab/>
            </w:r>
            <w:r w:rsidR="00D52BAF" w:rsidRPr="00183262">
              <w:rPr>
                <w:rStyle w:val="Hyperlink"/>
                <w:rFonts w:cstheme="minorHAnsi"/>
                <w:noProof/>
              </w:rPr>
              <w:t>Cleaning Products, Equipment and Services</w:t>
            </w:r>
            <w:r w:rsidR="00D52BAF">
              <w:rPr>
                <w:noProof/>
                <w:webHidden/>
              </w:rPr>
              <w:tab/>
            </w:r>
            <w:r w:rsidR="00D52BAF">
              <w:rPr>
                <w:noProof/>
                <w:webHidden/>
              </w:rPr>
              <w:fldChar w:fldCharType="begin"/>
            </w:r>
            <w:r w:rsidR="00D52BAF">
              <w:rPr>
                <w:noProof/>
                <w:webHidden/>
              </w:rPr>
              <w:instrText xml:space="preserve"> PAGEREF _Toc184838957 \h </w:instrText>
            </w:r>
            <w:r w:rsidR="00D52BAF">
              <w:rPr>
                <w:noProof/>
                <w:webHidden/>
              </w:rPr>
            </w:r>
            <w:r w:rsidR="00D52BAF">
              <w:rPr>
                <w:noProof/>
                <w:webHidden/>
              </w:rPr>
              <w:fldChar w:fldCharType="separate"/>
            </w:r>
            <w:r w:rsidR="00037859">
              <w:rPr>
                <w:noProof/>
                <w:webHidden/>
              </w:rPr>
              <w:t>6</w:t>
            </w:r>
            <w:r w:rsidR="00D52BAF">
              <w:rPr>
                <w:noProof/>
                <w:webHidden/>
              </w:rPr>
              <w:fldChar w:fldCharType="end"/>
            </w:r>
          </w:hyperlink>
        </w:p>
        <w:p w14:paraId="2C31CF01" w14:textId="47AEE589" w:rsidR="00D52BAF" w:rsidRDefault="004A415E">
          <w:pPr>
            <w:pStyle w:val="TOC2"/>
            <w:tabs>
              <w:tab w:val="left" w:pos="660"/>
              <w:tab w:val="right" w:leader="dot" w:pos="10502"/>
            </w:tabs>
            <w:rPr>
              <w:rFonts w:eastAsiaTheme="minorEastAsia"/>
              <w:noProof/>
            </w:rPr>
          </w:pPr>
          <w:hyperlink w:anchor="_Toc184838958" w:history="1">
            <w:r w:rsidR="00D52BAF" w:rsidRPr="00183262">
              <w:rPr>
                <w:rStyle w:val="Hyperlink"/>
                <w:noProof/>
              </w:rPr>
              <w:t>C.</w:t>
            </w:r>
            <w:r w:rsidR="00D52BAF">
              <w:rPr>
                <w:rFonts w:eastAsiaTheme="minorEastAsia"/>
                <w:noProof/>
              </w:rPr>
              <w:tab/>
            </w:r>
            <w:r w:rsidR="00D52BAF" w:rsidRPr="00183262">
              <w:rPr>
                <w:rStyle w:val="Hyperlink"/>
                <w:noProof/>
              </w:rPr>
              <w:t>Requirements Specification</w:t>
            </w:r>
            <w:r w:rsidR="00D52BAF">
              <w:rPr>
                <w:noProof/>
                <w:webHidden/>
              </w:rPr>
              <w:tab/>
            </w:r>
            <w:r w:rsidR="00D52BAF">
              <w:rPr>
                <w:noProof/>
                <w:webHidden/>
              </w:rPr>
              <w:fldChar w:fldCharType="begin"/>
            </w:r>
            <w:r w:rsidR="00D52BAF">
              <w:rPr>
                <w:noProof/>
                <w:webHidden/>
              </w:rPr>
              <w:instrText xml:space="preserve"> PAGEREF _Toc184838958 \h </w:instrText>
            </w:r>
            <w:r w:rsidR="00D52BAF">
              <w:rPr>
                <w:noProof/>
                <w:webHidden/>
              </w:rPr>
            </w:r>
            <w:r w:rsidR="00D52BAF">
              <w:rPr>
                <w:noProof/>
                <w:webHidden/>
              </w:rPr>
              <w:fldChar w:fldCharType="separate"/>
            </w:r>
            <w:r w:rsidR="00037859">
              <w:rPr>
                <w:noProof/>
                <w:webHidden/>
              </w:rPr>
              <w:t>6</w:t>
            </w:r>
            <w:r w:rsidR="00D52BAF">
              <w:rPr>
                <w:noProof/>
                <w:webHidden/>
              </w:rPr>
              <w:fldChar w:fldCharType="end"/>
            </w:r>
          </w:hyperlink>
        </w:p>
        <w:p w14:paraId="0DDF1D07" w14:textId="22F79684" w:rsidR="00D52BAF" w:rsidRDefault="004A415E">
          <w:pPr>
            <w:pStyle w:val="TOC3"/>
            <w:tabs>
              <w:tab w:val="left" w:pos="880"/>
              <w:tab w:val="right" w:leader="dot" w:pos="10502"/>
            </w:tabs>
            <w:rPr>
              <w:rFonts w:eastAsiaTheme="minorEastAsia"/>
              <w:noProof/>
            </w:rPr>
          </w:pPr>
          <w:hyperlink w:anchor="_Toc184838959" w:history="1">
            <w:r w:rsidR="00D52BAF" w:rsidRPr="00183262">
              <w:rPr>
                <w:rStyle w:val="Hyperlink"/>
                <w:rFonts w:eastAsia="Times New Roman"/>
                <w:noProof/>
              </w:rPr>
              <w:t>1.</w:t>
            </w:r>
            <w:r w:rsidR="00D52BAF">
              <w:rPr>
                <w:rFonts w:eastAsiaTheme="minorEastAsia"/>
                <w:noProof/>
              </w:rPr>
              <w:tab/>
            </w:r>
            <w:r w:rsidR="00D52BAF" w:rsidRPr="00183262">
              <w:rPr>
                <w:rStyle w:val="Hyperlink"/>
                <w:rFonts w:eastAsia="Times New Roman"/>
                <w:noProof/>
              </w:rPr>
              <w:t>Market Baskets</w:t>
            </w:r>
            <w:r w:rsidR="00D52BAF">
              <w:rPr>
                <w:noProof/>
                <w:webHidden/>
              </w:rPr>
              <w:tab/>
            </w:r>
            <w:r w:rsidR="00D52BAF">
              <w:rPr>
                <w:noProof/>
                <w:webHidden/>
              </w:rPr>
              <w:fldChar w:fldCharType="begin"/>
            </w:r>
            <w:r w:rsidR="00D52BAF">
              <w:rPr>
                <w:noProof/>
                <w:webHidden/>
              </w:rPr>
              <w:instrText xml:space="preserve"> PAGEREF _Toc184838959 \h </w:instrText>
            </w:r>
            <w:r w:rsidR="00D52BAF">
              <w:rPr>
                <w:noProof/>
                <w:webHidden/>
              </w:rPr>
            </w:r>
            <w:r w:rsidR="00D52BAF">
              <w:rPr>
                <w:noProof/>
                <w:webHidden/>
              </w:rPr>
              <w:fldChar w:fldCharType="separate"/>
            </w:r>
            <w:r w:rsidR="00037859">
              <w:rPr>
                <w:noProof/>
                <w:webHidden/>
              </w:rPr>
              <w:t>6</w:t>
            </w:r>
            <w:r w:rsidR="00D52BAF">
              <w:rPr>
                <w:noProof/>
                <w:webHidden/>
              </w:rPr>
              <w:fldChar w:fldCharType="end"/>
            </w:r>
          </w:hyperlink>
        </w:p>
        <w:p w14:paraId="436949D8" w14:textId="60810AFE" w:rsidR="00D52BAF" w:rsidRDefault="004A415E">
          <w:pPr>
            <w:pStyle w:val="TOC3"/>
            <w:tabs>
              <w:tab w:val="left" w:pos="880"/>
              <w:tab w:val="right" w:leader="dot" w:pos="10502"/>
            </w:tabs>
            <w:rPr>
              <w:rFonts w:eastAsiaTheme="minorEastAsia"/>
              <w:noProof/>
            </w:rPr>
          </w:pPr>
          <w:hyperlink w:anchor="_Toc184838960" w:history="1">
            <w:r w:rsidR="00D52BAF" w:rsidRPr="00183262">
              <w:rPr>
                <w:rStyle w:val="Hyperlink"/>
                <w:noProof/>
              </w:rPr>
              <w:t>2.</w:t>
            </w:r>
            <w:r w:rsidR="00D52BAF">
              <w:rPr>
                <w:rFonts w:eastAsiaTheme="minorEastAsia"/>
                <w:noProof/>
              </w:rPr>
              <w:tab/>
            </w:r>
            <w:r w:rsidR="00D52BAF" w:rsidRPr="00183262">
              <w:rPr>
                <w:rStyle w:val="Hyperlink"/>
                <w:noProof/>
                <w:shd w:val="clear" w:color="auto" w:fill="FFFFFF"/>
              </w:rPr>
              <w:t>Disposable Product Requirements</w:t>
            </w:r>
            <w:r w:rsidR="00D52BAF">
              <w:rPr>
                <w:noProof/>
                <w:webHidden/>
              </w:rPr>
              <w:tab/>
            </w:r>
            <w:r w:rsidR="00D52BAF">
              <w:rPr>
                <w:noProof/>
                <w:webHidden/>
              </w:rPr>
              <w:fldChar w:fldCharType="begin"/>
            </w:r>
            <w:r w:rsidR="00D52BAF">
              <w:rPr>
                <w:noProof/>
                <w:webHidden/>
              </w:rPr>
              <w:instrText xml:space="preserve"> PAGEREF _Toc184838960 \h </w:instrText>
            </w:r>
            <w:r w:rsidR="00D52BAF">
              <w:rPr>
                <w:noProof/>
                <w:webHidden/>
              </w:rPr>
            </w:r>
            <w:r w:rsidR="00D52BAF">
              <w:rPr>
                <w:noProof/>
                <w:webHidden/>
              </w:rPr>
              <w:fldChar w:fldCharType="separate"/>
            </w:r>
            <w:r w:rsidR="00037859">
              <w:rPr>
                <w:noProof/>
                <w:webHidden/>
              </w:rPr>
              <w:t>6</w:t>
            </w:r>
            <w:r w:rsidR="00D52BAF">
              <w:rPr>
                <w:noProof/>
                <w:webHidden/>
              </w:rPr>
              <w:fldChar w:fldCharType="end"/>
            </w:r>
          </w:hyperlink>
        </w:p>
        <w:p w14:paraId="3942B511" w14:textId="646DEF46" w:rsidR="00D52BAF" w:rsidRPr="00D52BAF" w:rsidRDefault="004A415E">
          <w:pPr>
            <w:pStyle w:val="TOC3"/>
            <w:tabs>
              <w:tab w:val="left" w:pos="880"/>
              <w:tab w:val="right" w:leader="dot" w:pos="10502"/>
            </w:tabs>
            <w:rPr>
              <w:rFonts w:eastAsiaTheme="minorEastAsia"/>
              <w:noProof/>
            </w:rPr>
          </w:pPr>
          <w:hyperlink w:anchor="_Toc184838961" w:history="1">
            <w:r w:rsidR="00D52BAF" w:rsidRPr="00D52BAF">
              <w:rPr>
                <w:rStyle w:val="Hyperlink"/>
                <w:noProof/>
                <w:color w:val="auto"/>
              </w:rPr>
              <w:t>3.</w:t>
            </w:r>
            <w:r w:rsidR="00D52BAF" w:rsidRPr="00D52BAF">
              <w:rPr>
                <w:rFonts w:eastAsiaTheme="minorEastAsia"/>
                <w:noProof/>
              </w:rPr>
              <w:tab/>
            </w:r>
            <w:r w:rsidR="00D52BAF" w:rsidRPr="00D52BAF">
              <w:rPr>
                <w:rStyle w:val="Hyperlink"/>
                <w:noProof/>
                <w:color w:val="auto"/>
                <w:shd w:val="clear" w:color="auto" w:fill="FFFFFF"/>
              </w:rPr>
              <w:t>Cleaning Products, Equipment and Services Requirements</w:t>
            </w:r>
            <w:r w:rsidR="00D52BAF" w:rsidRPr="00D52BAF">
              <w:rPr>
                <w:noProof/>
                <w:webHidden/>
              </w:rPr>
              <w:tab/>
            </w:r>
            <w:r w:rsidR="00D52BAF" w:rsidRPr="00D52BAF">
              <w:rPr>
                <w:noProof/>
                <w:webHidden/>
              </w:rPr>
              <w:fldChar w:fldCharType="begin"/>
            </w:r>
            <w:r w:rsidR="00D52BAF" w:rsidRPr="00D52BAF">
              <w:rPr>
                <w:noProof/>
                <w:webHidden/>
              </w:rPr>
              <w:instrText xml:space="preserve"> PAGEREF _Toc184838961 \h </w:instrText>
            </w:r>
            <w:r w:rsidR="00D52BAF" w:rsidRPr="00D52BAF">
              <w:rPr>
                <w:noProof/>
                <w:webHidden/>
              </w:rPr>
            </w:r>
            <w:r w:rsidR="00D52BAF" w:rsidRPr="00D52BAF">
              <w:rPr>
                <w:noProof/>
                <w:webHidden/>
              </w:rPr>
              <w:fldChar w:fldCharType="separate"/>
            </w:r>
            <w:r w:rsidR="00037859">
              <w:rPr>
                <w:noProof/>
                <w:webHidden/>
              </w:rPr>
              <w:t>7</w:t>
            </w:r>
            <w:r w:rsidR="00D52BAF" w:rsidRPr="00D52BAF">
              <w:rPr>
                <w:noProof/>
                <w:webHidden/>
              </w:rPr>
              <w:fldChar w:fldCharType="end"/>
            </w:r>
          </w:hyperlink>
        </w:p>
        <w:p w14:paraId="4F291F99" w14:textId="7F889A25" w:rsidR="00D52BAF" w:rsidRPr="00D52BAF" w:rsidRDefault="004A415E">
          <w:pPr>
            <w:pStyle w:val="TOC3"/>
            <w:tabs>
              <w:tab w:val="left" w:pos="880"/>
              <w:tab w:val="right" w:leader="dot" w:pos="10502"/>
            </w:tabs>
            <w:rPr>
              <w:rFonts w:eastAsiaTheme="minorEastAsia"/>
              <w:noProof/>
            </w:rPr>
          </w:pPr>
          <w:hyperlink w:anchor="_Toc184838962" w:history="1">
            <w:r w:rsidR="00D52BAF" w:rsidRPr="00D52BAF">
              <w:rPr>
                <w:rStyle w:val="Hyperlink"/>
                <w:noProof/>
                <w:color w:val="auto"/>
              </w:rPr>
              <w:t>4.</w:t>
            </w:r>
            <w:r w:rsidR="00D52BAF" w:rsidRPr="00D52BAF">
              <w:rPr>
                <w:rFonts w:eastAsiaTheme="minorEastAsia"/>
                <w:noProof/>
              </w:rPr>
              <w:tab/>
            </w:r>
            <w:r w:rsidR="00D52BAF" w:rsidRPr="00D52BAF">
              <w:rPr>
                <w:rStyle w:val="Hyperlink"/>
                <w:noProof/>
                <w:color w:val="auto"/>
                <w:shd w:val="clear" w:color="auto" w:fill="FFFFFF"/>
              </w:rPr>
              <w:t>General Requirements</w:t>
            </w:r>
            <w:r w:rsidR="00D52BAF" w:rsidRPr="00D52BAF">
              <w:rPr>
                <w:noProof/>
                <w:webHidden/>
              </w:rPr>
              <w:tab/>
            </w:r>
            <w:r w:rsidR="00D52BAF" w:rsidRPr="00D52BAF">
              <w:rPr>
                <w:noProof/>
                <w:webHidden/>
              </w:rPr>
              <w:fldChar w:fldCharType="begin"/>
            </w:r>
            <w:r w:rsidR="00D52BAF" w:rsidRPr="00D52BAF">
              <w:rPr>
                <w:noProof/>
                <w:webHidden/>
              </w:rPr>
              <w:instrText xml:space="preserve"> PAGEREF _Toc184838962 \h </w:instrText>
            </w:r>
            <w:r w:rsidR="00D52BAF" w:rsidRPr="00D52BAF">
              <w:rPr>
                <w:noProof/>
                <w:webHidden/>
              </w:rPr>
            </w:r>
            <w:r w:rsidR="00D52BAF" w:rsidRPr="00D52BAF">
              <w:rPr>
                <w:noProof/>
                <w:webHidden/>
              </w:rPr>
              <w:fldChar w:fldCharType="separate"/>
            </w:r>
            <w:r w:rsidR="00037859">
              <w:rPr>
                <w:noProof/>
                <w:webHidden/>
              </w:rPr>
              <w:t>7</w:t>
            </w:r>
            <w:r w:rsidR="00D52BAF" w:rsidRPr="00D52BAF">
              <w:rPr>
                <w:noProof/>
                <w:webHidden/>
              </w:rPr>
              <w:fldChar w:fldCharType="end"/>
            </w:r>
          </w:hyperlink>
        </w:p>
        <w:p w14:paraId="77AE02ED" w14:textId="24D27BA2" w:rsidR="00D52BAF" w:rsidRPr="00D52BAF" w:rsidRDefault="004A415E">
          <w:pPr>
            <w:pStyle w:val="TOC3"/>
            <w:tabs>
              <w:tab w:val="left" w:pos="880"/>
              <w:tab w:val="right" w:leader="dot" w:pos="10502"/>
            </w:tabs>
            <w:rPr>
              <w:rFonts w:eastAsiaTheme="minorEastAsia"/>
              <w:noProof/>
            </w:rPr>
          </w:pPr>
          <w:hyperlink w:anchor="_Toc184838963" w:history="1">
            <w:r w:rsidR="00D52BAF" w:rsidRPr="00D52BAF">
              <w:rPr>
                <w:rStyle w:val="Hyperlink"/>
                <w:rFonts w:eastAsia="Times New Roman"/>
                <w:noProof/>
                <w:color w:val="auto"/>
              </w:rPr>
              <w:t>5.</w:t>
            </w:r>
            <w:r w:rsidR="00D52BAF" w:rsidRPr="00D52BAF">
              <w:rPr>
                <w:rFonts w:eastAsiaTheme="minorEastAsia"/>
                <w:noProof/>
              </w:rPr>
              <w:tab/>
            </w:r>
            <w:r w:rsidR="00D52BAF" w:rsidRPr="00D52BAF">
              <w:rPr>
                <w:rStyle w:val="Hyperlink"/>
                <w:rFonts w:eastAsia="Times New Roman"/>
                <w:noProof/>
                <w:color w:val="auto"/>
              </w:rPr>
              <w:t>Relationship Management</w:t>
            </w:r>
            <w:r w:rsidR="00D52BAF" w:rsidRPr="00D52BAF">
              <w:rPr>
                <w:noProof/>
                <w:webHidden/>
              </w:rPr>
              <w:tab/>
            </w:r>
            <w:r w:rsidR="00D52BAF" w:rsidRPr="00D52BAF">
              <w:rPr>
                <w:noProof/>
                <w:webHidden/>
              </w:rPr>
              <w:fldChar w:fldCharType="begin"/>
            </w:r>
            <w:r w:rsidR="00D52BAF" w:rsidRPr="00D52BAF">
              <w:rPr>
                <w:noProof/>
                <w:webHidden/>
              </w:rPr>
              <w:instrText xml:space="preserve"> PAGEREF _Toc184838963 \h </w:instrText>
            </w:r>
            <w:r w:rsidR="00D52BAF" w:rsidRPr="00D52BAF">
              <w:rPr>
                <w:noProof/>
                <w:webHidden/>
              </w:rPr>
            </w:r>
            <w:r w:rsidR="00D52BAF" w:rsidRPr="00D52BAF">
              <w:rPr>
                <w:noProof/>
                <w:webHidden/>
              </w:rPr>
              <w:fldChar w:fldCharType="separate"/>
            </w:r>
            <w:r w:rsidR="00037859">
              <w:rPr>
                <w:noProof/>
                <w:webHidden/>
              </w:rPr>
              <w:t>9</w:t>
            </w:r>
            <w:r w:rsidR="00D52BAF" w:rsidRPr="00D52BAF">
              <w:rPr>
                <w:noProof/>
                <w:webHidden/>
              </w:rPr>
              <w:fldChar w:fldCharType="end"/>
            </w:r>
          </w:hyperlink>
        </w:p>
        <w:p w14:paraId="69B32FD6" w14:textId="2174F385" w:rsidR="00D52BAF" w:rsidRDefault="004A415E">
          <w:pPr>
            <w:pStyle w:val="TOC2"/>
            <w:tabs>
              <w:tab w:val="left" w:pos="660"/>
              <w:tab w:val="right" w:leader="dot" w:pos="10502"/>
            </w:tabs>
            <w:rPr>
              <w:rFonts w:eastAsiaTheme="minorEastAsia"/>
              <w:noProof/>
            </w:rPr>
          </w:pPr>
          <w:hyperlink w:anchor="_Toc184838964" w:history="1">
            <w:r w:rsidR="00D52BAF" w:rsidRPr="00183262">
              <w:rPr>
                <w:rStyle w:val="Hyperlink"/>
                <w:noProof/>
              </w:rPr>
              <w:t>D.</w:t>
            </w:r>
            <w:r w:rsidR="00D52BAF">
              <w:rPr>
                <w:rFonts w:eastAsiaTheme="minorEastAsia"/>
                <w:noProof/>
              </w:rPr>
              <w:tab/>
            </w:r>
            <w:r w:rsidR="00D52BAF" w:rsidRPr="00183262">
              <w:rPr>
                <w:rStyle w:val="Hyperlink"/>
                <w:noProof/>
              </w:rPr>
              <w:t>Price/Fee Structure and Terms</w:t>
            </w:r>
            <w:r w:rsidR="00D52BAF">
              <w:rPr>
                <w:noProof/>
                <w:webHidden/>
              </w:rPr>
              <w:tab/>
            </w:r>
            <w:r w:rsidR="00D52BAF">
              <w:rPr>
                <w:noProof/>
                <w:webHidden/>
              </w:rPr>
              <w:fldChar w:fldCharType="begin"/>
            </w:r>
            <w:r w:rsidR="00D52BAF">
              <w:rPr>
                <w:noProof/>
                <w:webHidden/>
              </w:rPr>
              <w:instrText xml:space="preserve"> PAGEREF _Toc184838964 \h </w:instrText>
            </w:r>
            <w:r w:rsidR="00D52BAF">
              <w:rPr>
                <w:noProof/>
                <w:webHidden/>
              </w:rPr>
            </w:r>
            <w:r w:rsidR="00D52BAF">
              <w:rPr>
                <w:noProof/>
                <w:webHidden/>
              </w:rPr>
              <w:fldChar w:fldCharType="separate"/>
            </w:r>
            <w:r w:rsidR="00037859">
              <w:rPr>
                <w:noProof/>
                <w:webHidden/>
              </w:rPr>
              <w:t>9</w:t>
            </w:r>
            <w:r w:rsidR="00D52BAF">
              <w:rPr>
                <w:noProof/>
                <w:webHidden/>
              </w:rPr>
              <w:fldChar w:fldCharType="end"/>
            </w:r>
          </w:hyperlink>
        </w:p>
        <w:p w14:paraId="1A3F1AC2" w14:textId="215F44A9" w:rsidR="00D52BAF" w:rsidRDefault="004A415E">
          <w:pPr>
            <w:pStyle w:val="TOC2"/>
            <w:tabs>
              <w:tab w:val="left" w:pos="660"/>
              <w:tab w:val="right" w:leader="dot" w:pos="10502"/>
            </w:tabs>
            <w:rPr>
              <w:rFonts w:eastAsiaTheme="minorEastAsia"/>
              <w:noProof/>
            </w:rPr>
          </w:pPr>
          <w:hyperlink w:anchor="_Toc184838965" w:history="1">
            <w:r w:rsidR="00D52BAF" w:rsidRPr="00183262">
              <w:rPr>
                <w:rStyle w:val="Hyperlink"/>
                <w:noProof/>
              </w:rPr>
              <w:t>E.</w:t>
            </w:r>
            <w:r w:rsidR="00D52BAF">
              <w:rPr>
                <w:rFonts w:eastAsiaTheme="minorEastAsia"/>
                <w:noProof/>
              </w:rPr>
              <w:tab/>
            </w:r>
            <w:r w:rsidR="00D52BAF" w:rsidRPr="00183262">
              <w:rPr>
                <w:rStyle w:val="Hyperlink"/>
                <w:noProof/>
              </w:rPr>
              <w:t>Open Book Pricing</w:t>
            </w:r>
            <w:r w:rsidR="00D52BAF">
              <w:rPr>
                <w:noProof/>
                <w:webHidden/>
              </w:rPr>
              <w:tab/>
            </w:r>
            <w:r w:rsidR="00D52BAF">
              <w:rPr>
                <w:noProof/>
                <w:webHidden/>
              </w:rPr>
              <w:fldChar w:fldCharType="begin"/>
            </w:r>
            <w:r w:rsidR="00D52BAF">
              <w:rPr>
                <w:noProof/>
                <w:webHidden/>
              </w:rPr>
              <w:instrText xml:space="preserve"> PAGEREF _Toc184838965 \h </w:instrText>
            </w:r>
            <w:r w:rsidR="00D52BAF">
              <w:rPr>
                <w:noProof/>
                <w:webHidden/>
              </w:rPr>
            </w:r>
            <w:r w:rsidR="00D52BAF">
              <w:rPr>
                <w:noProof/>
                <w:webHidden/>
              </w:rPr>
              <w:fldChar w:fldCharType="separate"/>
            </w:r>
            <w:r w:rsidR="00037859">
              <w:rPr>
                <w:noProof/>
                <w:webHidden/>
              </w:rPr>
              <w:t>9</w:t>
            </w:r>
            <w:r w:rsidR="00D52BAF">
              <w:rPr>
                <w:noProof/>
                <w:webHidden/>
              </w:rPr>
              <w:fldChar w:fldCharType="end"/>
            </w:r>
          </w:hyperlink>
        </w:p>
        <w:p w14:paraId="01F23B2E" w14:textId="1F195AE4" w:rsidR="00D52BAF" w:rsidRDefault="004A415E">
          <w:pPr>
            <w:pStyle w:val="TOC2"/>
            <w:tabs>
              <w:tab w:val="left" w:pos="660"/>
              <w:tab w:val="right" w:leader="dot" w:pos="10502"/>
            </w:tabs>
            <w:rPr>
              <w:rFonts w:eastAsiaTheme="minorEastAsia"/>
              <w:noProof/>
            </w:rPr>
          </w:pPr>
          <w:hyperlink w:anchor="_Toc184838966" w:history="1">
            <w:r w:rsidR="00D52BAF" w:rsidRPr="00183262">
              <w:rPr>
                <w:rStyle w:val="Hyperlink"/>
                <w:rFonts w:eastAsia="Times New Roman"/>
                <w:noProof/>
              </w:rPr>
              <w:t>F.</w:t>
            </w:r>
            <w:r w:rsidR="00D52BAF">
              <w:rPr>
                <w:rFonts w:eastAsiaTheme="minorEastAsia"/>
                <w:noProof/>
              </w:rPr>
              <w:tab/>
            </w:r>
            <w:r w:rsidR="00D52BAF" w:rsidRPr="00183262">
              <w:rPr>
                <w:rStyle w:val="Hyperlink"/>
                <w:rFonts w:eastAsia="Times New Roman"/>
                <w:noProof/>
              </w:rPr>
              <w:t>Tax Exempt Status</w:t>
            </w:r>
            <w:r w:rsidR="00D52BAF">
              <w:rPr>
                <w:noProof/>
                <w:webHidden/>
              </w:rPr>
              <w:tab/>
            </w:r>
            <w:r w:rsidR="00D52BAF">
              <w:rPr>
                <w:noProof/>
                <w:webHidden/>
              </w:rPr>
              <w:fldChar w:fldCharType="begin"/>
            </w:r>
            <w:r w:rsidR="00D52BAF">
              <w:rPr>
                <w:noProof/>
                <w:webHidden/>
              </w:rPr>
              <w:instrText xml:space="preserve"> PAGEREF _Toc184838966 \h </w:instrText>
            </w:r>
            <w:r w:rsidR="00D52BAF">
              <w:rPr>
                <w:noProof/>
                <w:webHidden/>
              </w:rPr>
            </w:r>
            <w:r w:rsidR="00D52BAF">
              <w:rPr>
                <w:noProof/>
                <w:webHidden/>
              </w:rPr>
              <w:fldChar w:fldCharType="separate"/>
            </w:r>
            <w:r w:rsidR="00037859">
              <w:rPr>
                <w:noProof/>
                <w:webHidden/>
              </w:rPr>
              <w:t>10</w:t>
            </w:r>
            <w:r w:rsidR="00D52BAF">
              <w:rPr>
                <w:noProof/>
                <w:webHidden/>
              </w:rPr>
              <w:fldChar w:fldCharType="end"/>
            </w:r>
          </w:hyperlink>
        </w:p>
        <w:p w14:paraId="44D4F7C0" w14:textId="3BAF6C9B" w:rsidR="00D52BAF" w:rsidRDefault="004A415E">
          <w:pPr>
            <w:pStyle w:val="TOC2"/>
            <w:tabs>
              <w:tab w:val="left" w:pos="660"/>
              <w:tab w:val="right" w:leader="dot" w:pos="10502"/>
            </w:tabs>
            <w:rPr>
              <w:rFonts w:eastAsiaTheme="minorEastAsia"/>
              <w:noProof/>
            </w:rPr>
          </w:pPr>
          <w:hyperlink w:anchor="_Toc184838967" w:history="1">
            <w:r w:rsidR="00D52BAF" w:rsidRPr="00183262">
              <w:rPr>
                <w:rStyle w:val="Hyperlink"/>
                <w:rFonts w:eastAsia="Times New Roman"/>
                <w:noProof/>
              </w:rPr>
              <w:t>G.</w:t>
            </w:r>
            <w:r w:rsidR="00D52BAF">
              <w:rPr>
                <w:rFonts w:eastAsiaTheme="minorEastAsia"/>
                <w:noProof/>
              </w:rPr>
              <w:tab/>
            </w:r>
            <w:r w:rsidR="00D52BAF" w:rsidRPr="00183262">
              <w:rPr>
                <w:rStyle w:val="Hyperlink"/>
                <w:rFonts w:eastAsia="Times New Roman"/>
                <w:noProof/>
              </w:rPr>
              <w:t>Payment Terms</w:t>
            </w:r>
            <w:r w:rsidR="00D52BAF">
              <w:rPr>
                <w:noProof/>
                <w:webHidden/>
              </w:rPr>
              <w:tab/>
            </w:r>
            <w:r w:rsidR="00D52BAF">
              <w:rPr>
                <w:noProof/>
                <w:webHidden/>
              </w:rPr>
              <w:fldChar w:fldCharType="begin"/>
            </w:r>
            <w:r w:rsidR="00D52BAF">
              <w:rPr>
                <w:noProof/>
                <w:webHidden/>
              </w:rPr>
              <w:instrText xml:space="preserve"> PAGEREF _Toc184838967 \h </w:instrText>
            </w:r>
            <w:r w:rsidR="00D52BAF">
              <w:rPr>
                <w:noProof/>
                <w:webHidden/>
              </w:rPr>
            </w:r>
            <w:r w:rsidR="00D52BAF">
              <w:rPr>
                <w:noProof/>
                <w:webHidden/>
              </w:rPr>
              <w:fldChar w:fldCharType="separate"/>
            </w:r>
            <w:r w:rsidR="00037859">
              <w:rPr>
                <w:noProof/>
                <w:webHidden/>
              </w:rPr>
              <w:t>10</w:t>
            </w:r>
            <w:r w:rsidR="00D52BAF">
              <w:rPr>
                <w:noProof/>
                <w:webHidden/>
              </w:rPr>
              <w:fldChar w:fldCharType="end"/>
            </w:r>
          </w:hyperlink>
        </w:p>
        <w:p w14:paraId="393168C1" w14:textId="595F9213" w:rsidR="00D52BAF" w:rsidRDefault="004A415E">
          <w:pPr>
            <w:pStyle w:val="TOC1"/>
            <w:tabs>
              <w:tab w:val="left" w:pos="440"/>
              <w:tab w:val="right" w:leader="dot" w:pos="10502"/>
            </w:tabs>
            <w:rPr>
              <w:rFonts w:eastAsiaTheme="minorEastAsia"/>
              <w:noProof/>
            </w:rPr>
          </w:pPr>
          <w:hyperlink w:anchor="_Toc184838968" w:history="1">
            <w:r w:rsidR="00D52BAF" w:rsidRPr="00183262">
              <w:rPr>
                <w:rStyle w:val="Hyperlink"/>
                <w:rFonts w:eastAsia="Times New Roman"/>
                <w:noProof/>
              </w:rPr>
              <w:t>V.</w:t>
            </w:r>
            <w:r w:rsidR="00D52BAF">
              <w:rPr>
                <w:rFonts w:eastAsiaTheme="minorEastAsia"/>
                <w:noProof/>
              </w:rPr>
              <w:tab/>
            </w:r>
            <w:r w:rsidR="00D52BAF" w:rsidRPr="00183262">
              <w:rPr>
                <w:rStyle w:val="Hyperlink"/>
                <w:rFonts w:eastAsia="Times New Roman"/>
                <w:noProof/>
              </w:rPr>
              <w:t>Supplemental Bidder Information</w:t>
            </w:r>
            <w:r w:rsidR="00D52BAF">
              <w:rPr>
                <w:noProof/>
                <w:webHidden/>
              </w:rPr>
              <w:tab/>
            </w:r>
            <w:r w:rsidR="00D52BAF">
              <w:rPr>
                <w:noProof/>
                <w:webHidden/>
              </w:rPr>
              <w:fldChar w:fldCharType="begin"/>
            </w:r>
            <w:r w:rsidR="00D52BAF">
              <w:rPr>
                <w:noProof/>
                <w:webHidden/>
              </w:rPr>
              <w:instrText xml:space="preserve"> PAGEREF _Toc184838968 \h </w:instrText>
            </w:r>
            <w:r w:rsidR="00D52BAF">
              <w:rPr>
                <w:noProof/>
                <w:webHidden/>
              </w:rPr>
            </w:r>
            <w:r w:rsidR="00D52BAF">
              <w:rPr>
                <w:noProof/>
                <w:webHidden/>
              </w:rPr>
              <w:fldChar w:fldCharType="separate"/>
            </w:r>
            <w:r w:rsidR="00037859">
              <w:rPr>
                <w:noProof/>
                <w:webHidden/>
              </w:rPr>
              <w:t>10</w:t>
            </w:r>
            <w:r w:rsidR="00D52BAF">
              <w:rPr>
                <w:noProof/>
                <w:webHidden/>
              </w:rPr>
              <w:fldChar w:fldCharType="end"/>
            </w:r>
          </w:hyperlink>
        </w:p>
        <w:p w14:paraId="378C8317" w14:textId="2F976DE4" w:rsidR="00D52BAF" w:rsidRDefault="004A415E">
          <w:pPr>
            <w:pStyle w:val="TOC2"/>
            <w:tabs>
              <w:tab w:val="left" w:pos="660"/>
              <w:tab w:val="right" w:leader="dot" w:pos="10502"/>
            </w:tabs>
            <w:rPr>
              <w:rFonts w:eastAsiaTheme="minorEastAsia"/>
              <w:noProof/>
            </w:rPr>
          </w:pPr>
          <w:hyperlink w:anchor="_Toc184838969" w:history="1">
            <w:r w:rsidR="00D52BAF" w:rsidRPr="00183262">
              <w:rPr>
                <w:rStyle w:val="Hyperlink"/>
                <w:rFonts w:eastAsia="Times New Roman"/>
                <w:noProof/>
              </w:rPr>
              <w:t>A.</w:t>
            </w:r>
            <w:r w:rsidR="00D52BAF">
              <w:rPr>
                <w:rFonts w:eastAsiaTheme="minorEastAsia"/>
                <w:noProof/>
              </w:rPr>
              <w:tab/>
            </w:r>
            <w:r w:rsidR="00D52BAF" w:rsidRPr="00183262">
              <w:rPr>
                <w:rStyle w:val="Hyperlink"/>
                <w:rFonts w:eastAsia="Times New Roman"/>
                <w:noProof/>
              </w:rPr>
              <w:t>Business Continuity</w:t>
            </w:r>
            <w:r w:rsidR="00D52BAF">
              <w:rPr>
                <w:noProof/>
                <w:webHidden/>
              </w:rPr>
              <w:tab/>
            </w:r>
            <w:r w:rsidR="00D52BAF">
              <w:rPr>
                <w:noProof/>
                <w:webHidden/>
              </w:rPr>
              <w:fldChar w:fldCharType="begin"/>
            </w:r>
            <w:r w:rsidR="00D52BAF">
              <w:rPr>
                <w:noProof/>
                <w:webHidden/>
              </w:rPr>
              <w:instrText xml:space="preserve"> PAGEREF _Toc184838969 \h </w:instrText>
            </w:r>
            <w:r w:rsidR="00D52BAF">
              <w:rPr>
                <w:noProof/>
                <w:webHidden/>
              </w:rPr>
            </w:r>
            <w:r w:rsidR="00D52BAF">
              <w:rPr>
                <w:noProof/>
                <w:webHidden/>
              </w:rPr>
              <w:fldChar w:fldCharType="separate"/>
            </w:r>
            <w:r w:rsidR="00037859">
              <w:rPr>
                <w:noProof/>
                <w:webHidden/>
              </w:rPr>
              <w:t>10</w:t>
            </w:r>
            <w:r w:rsidR="00D52BAF">
              <w:rPr>
                <w:noProof/>
                <w:webHidden/>
              </w:rPr>
              <w:fldChar w:fldCharType="end"/>
            </w:r>
          </w:hyperlink>
        </w:p>
        <w:p w14:paraId="248DCE11" w14:textId="4515CF02" w:rsidR="00D52BAF" w:rsidRDefault="004A415E">
          <w:pPr>
            <w:pStyle w:val="TOC2"/>
            <w:tabs>
              <w:tab w:val="left" w:pos="660"/>
              <w:tab w:val="right" w:leader="dot" w:pos="10502"/>
            </w:tabs>
            <w:rPr>
              <w:rFonts w:eastAsiaTheme="minorEastAsia"/>
              <w:noProof/>
            </w:rPr>
          </w:pPr>
          <w:hyperlink w:anchor="_Toc184838970" w:history="1">
            <w:r w:rsidR="00D52BAF" w:rsidRPr="00183262">
              <w:rPr>
                <w:rStyle w:val="Hyperlink"/>
                <w:rFonts w:eastAsia="Times New Roman"/>
                <w:noProof/>
              </w:rPr>
              <w:t>B.</w:t>
            </w:r>
            <w:r w:rsidR="00D52BAF">
              <w:rPr>
                <w:rFonts w:eastAsiaTheme="minorEastAsia"/>
                <w:noProof/>
              </w:rPr>
              <w:tab/>
            </w:r>
            <w:r w:rsidR="00D52BAF" w:rsidRPr="00183262">
              <w:rPr>
                <w:rStyle w:val="Hyperlink"/>
                <w:rFonts w:eastAsia="Times New Roman"/>
                <w:noProof/>
              </w:rPr>
              <w:t>Conformity of Proposal with SGC Requirements</w:t>
            </w:r>
            <w:r w:rsidR="00D52BAF">
              <w:rPr>
                <w:noProof/>
                <w:webHidden/>
              </w:rPr>
              <w:tab/>
            </w:r>
            <w:r w:rsidR="00D52BAF">
              <w:rPr>
                <w:noProof/>
                <w:webHidden/>
              </w:rPr>
              <w:fldChar w:fldCharType="begin"/>
            </w:r>
            <w:r w:rsidR="00D52BAF">
              <w:rPr>
                <w:noProof/>
                <w:webHidden/>
              </w:rPr>
              <w:instrText xml:space="preserve"> PAGEREF _Toc184838970 \h </w:instrText>
            </w:r>
            <w:r w:rsidR="00D52BAF">
              <w:rPr>
                <w:noProof/>
                <w:webHidden/>
              </w:rPr>
            </w:r>
            <w:r w:rsidR="00D52BAF">
              <w:rPr>
                <w:noProof/>
                <w:webHidden/>
              </w:rPr>
              <w:fldChar w:fldCharType="separate"/>
            </w:r>
            <w:r w:rsidR="00037859">
              <w:rPr>
                <w:noProof/>
                <w:webHidden/>
              </w:rPr>
              <w:t>10</w:t>
            </w:r>
            <w:r w:rsidR="00D52BAF">
              <w:rPr>
                <w:noProof/>
                <w:webHidden/>
              </w:rPr>
              <w:fldChar w:fldCharType="end"/>
            </w:r>
          </w:hyperlink>
        </w:p>
        <w:p w14:paraId="6F272B4E" w14:textId="076818F2" w:rsidR="00D52BAF" w:rsidRDefault="004A415E">
          <w:pPr>
            <w:pStyle w:val="TOC1"/>
            <w:tabs>
              <w:tab w:val="left" w:pos="660"/>
              <w:tab w:val="right" w:leader="dot" w:pos="10502"/>
            </w:tabs>
            <w:rPr>
              <w:rFonts w:eastAsiaTheme="minorEastAsia"/>
              <w:noProof/>
            </w:rPr>
          </w:pPr>
          <w:hyperlink w:anchor="_Toc184838971" w:history="1">
            <w:r w:rsidR="00D52BAF" w:rsidRPr="00183262">
              <w:rPr>
                <w:rStyle w:val="Hyperlink"/>
                <w:rFonts w:eastAsia="Times New Roman"/>
                <w:noProof/>
              </w:rPr>
              <w:t>VI.</w:t>
            </w:r>
            <w:r w:rsidR="00D52BAF">
              <w:rPr>
                <w:rFonts w:eastAsiaTheme="minorEastAsia"/>
                <w:noProof/>
              </w:rPr>
              <w:tab/>
            </w:r>
            <w:r w:rsidR="00D52BAF" w:rsidRPr="00183262">
              <w:rPr>
                <w:rStyle w:val="Hyperlink"/>
                <w:rFonts w:eastAsia="Times New Roman"/>
                <w:noProof/>
              </w:rPr>
              <w:t>Vendor Requirements</w:t>
            </w:r>
            <w:r w:rsidR="00D52BAF">
              <w:rPr>
                <w:noProof/>
                <w:webHidden/>
              </w:rPr>
              <w:tab/>
            </w:r>
            <w:r w:rsidR="00D52BAF">
              <w:rPr>
                <w:noProof/>
                <w:webHidden/>
              </w:rPr>
              <w:fldChar w:fldCharType="begin"/>
            </w:r>
            <w:r w:rsidR="00D52BAF">
              <w:rPr>
                <w:noProof/>
                <w:webHidden/>
              </w:rPr>
              <w:instrText xml:space="preserve"> PAGEREF _Toc184838971 \h </w:instrText>
            </w:r>
            <w:r w:rsidR="00D52BAF">
              <w:rPr>
                <w:noProof/>
                <w:webHidden/>
              </w:rPr>
            </w:r>
            <w:r w:rsidR="00D52BAF">
              <w:rPr>
                <w:noProof/>
                <w:webHidden/>
              </w:rPr>
              <w:fldChar w:fldCharType="separate"/>
            </w:r>
            <w:r w:rsidR="00037859">
              <w:rPr>
                <w:noProof/>
                <w:webHidden/>
              </w:rPr>
              <w:t>10</w:t>
            </w:r>
            <w:r w:rsidR="00D52BAF">
              <w:rPr>
                <w:noProof/>
                <w:webHidden/>
              </w:rPr>
              <w:fldChar w:fldCharType="end"/>
            </w:r>
          </w:hyperlink>
        </w:p>
        <w:p w14:paraId="4CB533F7" w14:textId="09EDD66F" w:rsidR="00D52BAF" w:rsidRDefault="004A415E">
          <w:pPr>
            <w:pStyle w:val="TOC2"/>
            <w:tabs>
              <w:tab w:val="left" w:pos="660"/>
              <w:tab w:val="right" w:leader="dot" w:pos="10502"/>
            </w:tabs>
            <w:rPr>
              <w:rFonts w:eastAsiaTheme="minorEastAsia"/>
              <w:noProof/>
            </w:rPr>
          </w:pPr>
          <w:hyperlink w:anchor="_Toc184838972" w:history="1">
            <w:r w:rsidR="00D52BAF" w:rsidRPr="00183262">
              <w:rPr>
                <w:rStyle w:val="Hyperlink"/>
                <w:rFonts w:eastAsia="Times New Roman"/>
                <w:noProof/>
              </w:rPr>
              <w:t>A.</w:t>
            </w:r>
            <w:r w:rsidR="00D52BAF">
              <w:rPr>
                <w:rFonts w:eastAsiaTheme="minorEastAsia"/>
                <w:noProof/>
              </w:rPr>
              <w:tab/>
            </w:r>
            <w:r w:rsidR="00D52BAF" w:rsidRPr="00183262">
              <w:rPr>
                <w:rStyle w:val="Hyperlink"/>
                <w:rFonts w:eastAsia="Times New Roman"/>
                <w:noProof/>
              </w:rPr>
              <w:t>Proposal</w:t>
            </w:r>
            <w:r w:rsidR="00D52BAF">
              <w:rPr>
                <w:noProof/>
                <w:webHidden/>
              </w:rPr>
              <w:tab/>
            </w:r>
            <w:r w:rsidR="00D52BAF">
              <w:rPr>
                <w:noProof/>
                <w:webHidden/>
              </w:rPr>
              <w:fldChar w:fldCharType="begin"/>
            </w:r>
            <w:r w:rsidR="00D52BAF">
              <w:rPr>
                <w:noProof/>
                <w:webHidden/>
              </w:rPr>
              <w:instrText xml:space="preserve"> PAGEREF _Toc184838972 \h </w:instrText>
            </w:r>
            <w:r w:rsidR="00D52BAF">
              <w:rPr>
                <w:noProof/>
                <w:webHidden/>
              </w:rPr>
            </w:r>
            <w:r w:rsidR="00D52BAF">
              <w:rPr>
                <w:noProof/>
                <w:webHidden/>
              </w:rPr>
              <w:fldChar w:fldCharType="separate"/>
            </w:r>
            <w:r w:rsidR="00037859">
              <w:rPr>
                <w:noProof/>
                <w:webHidden/>
              </w:rPr>
              <w:t>10</w:t>
            </w:r>
            <w:r w:rsidR="00D52BAF">
              <w:rPr>
                <w:noProof/>
                <w:webHidden/>
              </w:rPr>
              <w:fldChar w:fldCharType="end"/>
            </w:r>
          </w:hyperlink>
        </w:p>
        <w:p w14:paraId="5E976278" w14:textId="2417A506" w:rsidR="00D52BAF" w:rsidRDefault="004A415E">
          <w:pPr>
            <w:pStyle w:val="TOC2"/>
            <w:tabs>
              <w:tab w:val="left" w:pos="660"/>
              <w:tab w:val="right" w:leader="dot" w:pos="10502"/>
            </w:tabs>
            <w:rPr>
              <w:rFonts w:eastAsiaTheme="minorEastAsia"/>
              <w:noProof/>
            </w:rPr>
          </w:pPr>
          <w:hyperlink w:anchor="_Toc184838973" w:history="1">
            <w:r w:rsidR="00D52BAF" w:rsidRPr="00183262">
              <w:rPr>
                <w:rStyle w:val="Hyperlink"/>
                <w:rFonts w:eastAsia="Times New Roman"/>
                <w:noProof/>
              </w:rPr>
              <w:t>B.</w:t>
            </w:r>
            <w:r w:rsidR="00D52BAF">
              <w:rPr>
                <w:rFonts w:eastAsiaTheme="minorEastAsia"/>
                <w:noProof/>
              </w:rPr>
              <w:tab/>
            </w:r>
            <w:r w:rsidR="00D52BAF" w:rsidRPr="00183262">
              <w:rPr>
                <w:rStyle w:val="Hyperlink"/>
                <w:rFonts w:eastAsia="Times New Roman"/>
                <w:noProof/>
              </w:rPr>
              <w:t>Standard Supply Agreement</w:t>
            </w:r>
            <w:r w:rsidR="00D52BAF">
              <w:rPr>
                <w:noProof/>
                <w:webHidden/>
              </w:rPr>
              <w:tab/>
            </w:r>
            <w:r w:rsidR="00D52BAF">
              <w:rPr>
                <w:noProof/>
                <w:webHidden/>
              </w:rPr>
              <w:fldChar w:fldCharType="begin"/>
            </w:r>
            <w:r w:rsidR="00D52BAF">
              <w:rPr>
                <w:noProof/>
                <w:webHidden/>
              </w:rPr>
              <w:instrText xml:space="preserve"> PAGEREF _Toc184838973 \h </w:instrText>
            </w:r>
            <w:r w:rsidR="00D52BAF">
              <w:rPr>
                <w:noProof/>
                <w:webHidden/>
              </w:rPr>
            </w:r>
            <w:r w:rsidR="00D52BAF">
              <w:rPr>
                <w:noProof/>
                <w:webHidden/>
              </w:rPr>
              <w:fldChar w:fldCharType="separate"/>
            </w:r>
            <w:r w:rsidR="00037859">
              <w:rPr>
                <w:noProof/>
                <w:webHidden/>
              </w:rPr>
              <w:t>10</w:t>
            </w:r>
            <w:r w:rsidR="00D52BAF">
              <w:rPr>
                <w:noProof/>
                <w:webHidden/>
              </w:rPr>
              <w:fldChar w:fldCharType="end"/>
            </w:r>
          </w:hyperlink>
        </w:p>
        <w:p w14:paraId="70A98A54" w14:textId="368A55AD" w:rsidR="00D52BAF" w:rsidRDefault="004A415E">
          <w:pPr>
            <w:pStyle w:val="TOC2"/>
            <w:tabs>
              <w:tab w:val="left" w:pos="660"/>
              <w:tab w:val="right" w:leader="dot" w:pos="10502"/>
            </w:tabs>
            <w:rPr>
              <w:rFonts w:eastAsiaTheme="minorEastAsia"/>
              <w:noProof/>
            </w:rPr>
          </w:pPr>
          <w:hyperlink w:anchor="_Toc184838974" w:history="1">
            <w:r w:rsidR="00D52BAF" w:rsidRPr="00183262">
              <w:rPr>
                <w:rStyle w:val="Hyperlink"/>
                <w:rFonts w:eastAsia="Times New Roman"/>
                <w:noProof/>
              </w:rPr>
              <w:t>C.</w:t>
            </w:r>
            <w:r w:rsidR="00D52BAF">
              <w:rPr>
                <w:rFonts w:eastAsiaTheme="minorEastAsia"/>
                <w:noProof/>
              </w:rPr>
              <w:tab/>
            </w:r>
            <w:r w:rsidR="00D52BAF" w:rsidRPr="00183262">
              <w:rPr>
                <w:rStyle w:val="Hyperlink"/>
                <w:rFonts w:eastAsia="Times New Roman"/>
                <w:noProof/>
              </w:rPr>
              <w:t>Seneca Nation Business Registration Fee (SNIBRF)</w:t>
            </w:r>
            <w:r w:rsidR="00D52BAF">
              <w:rPr>
                <w:noProof/>
                <w:webHidden/>
              </w:rPr>
              <w:tab/>
            </w:r>
            <w:r w:rsidR="00D52BAF">
              <w:rPr>
                <w:noProof/>
                <w:webHidden/>
              </w:rPr>
              <w:fldChar w:fldCharType="begin"/>
            </w:r>
            <w:r w:rsidR="00D52BAF">
              <w:rPr>
                <w:noProof/>
                <w:webHidden/>
              </w:rPr>
              <w:instrText xml:space="preserve"> PAGEREF _Toc184838974 \h </w:instrText>
            </w:r>
            <w:r w:rsidR="00D52BAF">
              <w:rPr>
                <w:noProof/>
                <w:webHidden/>
              </w:rPr>
            </w:r>
            <w:r w:rsidR="00D52BAF">
              <w:rPr>
                <w:noProof/>
                <w:webHidden/>
              </w:rPr>
              <w:fldChar w:fldCharType="separate"/>
            </w:r>
            <w:r w:rsidR="00037859">
              <w:rPr>
                <w:noProof/>
                <w:webHidden/>
              </w:rPr>
              <w:t>10</w:t>
            </w:r>
            <w:r w:rsidR="00D52BAF">
              <w:rPr>
                <w:noProof/>
                <w:webHidden/>
              </w:rPr>
              <w:fldChar w:fldCharType="end"/>
            </w:r>
          </w:hyperlink>
        </w:p>
        <w:p w14:paraId="332CB892" w14:textId="5550AF74" w:rsidR="00D52BAF" w:rsidRDefault="004A415E">
          <w:pPr>
            <w:pStyle w:val="TOC1"/>
            <w:tabs>
              <w:tab w:val="left" w:pos="660"/>
              <w:tab w:val="right" w:leader="dot" w:pos="10502"/>
            </w:tabs>
            <w:rPr>
              <w:rFonts w:eastAsiaTheme="minorEastAsia"/>
              <w:noProof/>
            </w:rPr>
          </w:pPr>
          <w:hyperlink w:anchor="_Toc184838975" w:history="1">
            <w:r w:rsidR="00D52BAF" w:rsidRPr="00183262">
              <w:rPr>
                <w:rStyle w:val="Hyperlink"/>
                <w:rFonts w:eastAsia="Times New Roman"/>
                <w:noProof/>
              </w:rPr>
              <w:t>VII.</w:t>
            </w:r>
            <w:r w:rsidR="00D52BAF">
              <w:rPr>
                <w:rFonts w:eastAsiaTheme="minorEastAsia"/>
                <w:noProof/>
              </w:rPr>
              <w:tab/>
            </w:r>
            <w:r w:rsidR="00D52BAF" w:rsidRPr="00183262">
              <w:rPr>
                <w:rStyle w:val="Hyperlink"/>
                <w:rFonts w:eastAsia="Times New Roman"/>
                <w:noProof/>
              </w:rPr>
              <w:t>Bidder Certifications and Representations</w:t>
            </w:r>
            <w:r w:rsidR="00D52BAF">
              <w:rPr>
                <w:noProof/>
                <w:webHidden/>
              </w:rPr>
              <w:tab/>
            </w:r>
            <w:r w:rsidR="00D52BAF">
              <w:rPr>
                <w:noProof/>
                <w:webHidden/>
              </w:rPr>
              <w:fldChar w:fldCharType="begin"/>
            </w:r>
            <w:r w:rsidR="00D52BAF">
              <w:rPr>
                <w:noProof/>
                <w:webHidden/>
              </w:rPr>
              <w:instrText xml:space="preserve"> PAGEREF _Toc184838975 \h </w:instrText>
            </w:r>
            <w:r w:rsidR="00D52BAF">
              <w:rPr>
                <w:noProof/>
                <w:webHidden/>
              </w:rPr>
            </w:r>
            <w:r w:rsidR="00D52BAF">
              <w:rPr>
                <w:noProof/>
                <w:webHidden/>
              </w:rPr>
              <w:fldChar w:fldCharType="separate"/>
            </w:r>
            <w:r w:rsidR="00037859">
              <w:rPr>
                <w:noProof/>
                <w:webHidden/>
              </w:rPr>
              <w:t>11</w:t>
            </w:r>
            <w:r w:rsidR="00D52BAF">
              <w:rPr>
                <w:noProof/>
                <w:webHidden/>
              </w:rPr>
              <w:fldChar w:fldCharType="end"/>
            </w:r>
          </w:hyperlink>
        </w:p>
        <w:p w14:paraId="2822CCDE" w14:textId="5D93C358" w:rsidR="00E96538" w:rsidRPr="00D52BAF" w:rsidRDefault="00E96538" w:rsidP="00E96538">
          <w:r>
            <w:rPr>
              <w:b/>
              <w:bCs/>
              <w:noProof/>
            </w:rPr>
            <w:lastRenderedPageBreak/>
            <w:fldChar w:fldCharType="end"/>
          </w:r>
        </w:p>
      </w:sdtContent>
    </w:sdt>
    <w:p w14:paraId="5A1A3444" w14:textId="77777777" w:rsidR="00E96538" w:rsidRDefault="00E96538" w:rsidP="00E96538">
      <w:pPr>
        <w:pStyle w:val="Heading1"/>
      </w:pPr>
      <w:bookmarkStart w:id="0" w:name="_Toc184838941"/>
      <w:r>
        <w:t>Introduction</w:t>
      </w:r>
      <w:bookmarkEnd w:id="0"/>
    </w:p>
    <w:p w14:paraId="3A5409D1"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45096D18"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15AB0737"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5D40861F" w14:textId="77777777" w:rsidR="00E96538" w:rsidRDefault="00E96538" w:rsidP="00E96538">
      <w:pPr>
        <w:pStyle w:val="Heading1"/>
      </w:pPr>
      <w:bookmarkStart w:id="1" w:name="_Toc184838942"/>
      <w:r>
        <w:t>RFP Objective</w:t>
      </w:r>
      <w:bookmarkEnd w:id="1"/>
    </w:p>
    <w:p w14:paraId="38167A57" w14:textId="02A34C95" w:rsidR="00E242C0" w:rsidRPr="00557BF8" w:rsidRDefault="00E96538" w:rsidP="00E242C0">
      <w:pPr>
        <w:spacing w:after="0"/>
        <w:ind w:left="720"/>
        <w:rPr>
          <w:rFonts w:cstheme="minorHAnsi"/>
        </w:rPr>
      </w:pPr>
      <w:r w:rsidRPr="00557BF8">
        <w:rPr>
          <w:rFonts w:eastAsia="Times New Roman" w:cstheme="minorHAnsi"/>
        </w:rPr>
        <w:t>Seneca Gaming Corporation (hereinafter referred to as SGC</w:t>
      </w:r>
      <w:r w:rsidRPr="00557BF8">
        <w:rPr>
          <w:rFonts w:eastAsia="Times New Roman" w:cstheme="minorHAnsi"/>
          <w:szCs w:val="24"/>
        </w:rPr>
        <w:t xml:space="preserve">) </w:t>
      </w:r>
      <w:r w:rsidRPr="00557BF8">
        <w:rPr>
          <w:rFonts w:eastAsia="Times New Roman" w:cstheme="minorHAnsi"/>
        </w:rPr>
        <w:t xml:space="preserve">is seeking a qualified </w:t>
      </w:r>
      <w:r w:rsidR="00E242C0" w:rsidRPr="00557BF8">
        <w:rPr>
          <w:rFonts w:eastAsia="Times New Roman" w:cstheme="minorHAnsi"/>
        </w:rPr>
        <w:t xml:space="preserve">and experienced </w:t>
      </w:r>
      <w:r w:rsidR="00E242C0" w:rsidRPr="00557BF8">
        <w:rPr>
          <w:rFonts w:cstheme="minorHAnsi"/>
        </w:rPr>
        <w:t>partner to supply:</w:t>
      </w:r>
    </w:p>
    <w:p w14:paraId="51602AD7" w14:textId="77777777" w:rsidR="00E242C0" w:rsidRPr="00557BF8" w:rsidRDefault="00E242C0" w:rsidP="00E242C0">
      <w:pPr>
        <w:pStyle w:val="ListParagraph"/>
        <w:numPr>
          <w:ilvl w:val="0"/>
          <w:numId w:val="9"/>
        </w:numPr>
        <w:tabs>
          <w:tab w:val="left" w:pos="1350"/>
        </w:tabs>
        <w:spacing w:after="0"/>
        <w:ind w:left="3240" w:hanging="2160"/>
        <w:rPr>
          <w:rFonts w:cstheme="minorHAnsi"/>
        </w:rPr>
      </w:pPr>
      <w:r w:rsidRPr="00557BF8">
        <w:rPr>
          <w:rFonts w:cstheme="minorHAnsi"/>
        </w:rPr>
        <w:t xml:space="preserve">Disposable products </w:t>
      </w:r>
    </w:p>
    <w:p w14:paraId="71586A58" w14:textId="77777777" w:rsidR="00E242C0" w:rsidRPr="00557BF8" w:rsidRDefault="00E242C0" w:rsidP="00E242C0">
      <w:pPr>
        <w:pStyle w:val="ListParagraph"/>
        <w:numPr>
          <w:ilvl w:val="0"/>
          <w:numId w:val="9"/>
        </w:numPr>
        <w:tabs>
          <w:tab w:val="left" w:pos="1350"/>
        </w:tabs>
        <w:spacing w:after="0"/>
        <w:ind w:left="3240" w:hanging="2160"/>
        <w:rPr>
          <w:rFonts w:eastAsia="Times New Roman" w:cstheme="minorHAnsi"/>
        </w:rPr>
      </w:pPr>
      <w:r w:rsidRPr="00557BF8">
        <w:rPr>
          <w:rFonts w:cstheme="minorHAnsi"/>
        </w:rPr>
        <w:t>Cleaning</w:t>
      </w:r>
      <w:r w:rsidRPr="00557BF8">
        <w:rPr>
          <w:rFonts w:eastAsia="Times New Roman" w:cstheme="minorHAnsi"/>
        </w:rPr>
        <w:t xml:space="preserve"> products, equipment and services</w:t>
      </w:r>
    </w:p>
    <w:p w14:paraId="67F4B5EA" w14:textId="77777777" w:rsidR="00E242C0" w:rsidRPr="00557BF8" w:rsidRDefault="00E242C0" w:rsidP="00E242C0">
      <w:pPr>
        <w:tabs>
          <w:tab w:val="left" w:pos="1350"/>
        </w:tabs>
        <w:ind w:left="2880" w:hanging="2160"/>
        <w:rPr>
          <w:rFonts w:cstheme="minorHAnsi"/>
        </w:rPr>
      </w:pPr>
      <w:r w:rsidRPr="00557BF8">
        <w:rPr>
          <w:rFonts w:eastAsia="Times New Roman" w:cstheme="minorHAnsi"/>
        </w:rPr>
        <w:t xml:space="preserve">to our three properties in WNY.   </w:t>
      </w:r>
    </w:p>
    <w:p w14:paraId="5F1F01A2" w14:textId="77777777" w:rsidR="00E96538" w:rsidRDefault="00E96538" w:rsidP="00E96538">
      <w:pPr>
        <w:pStyle w:val="Heading1"/>
      </w:pPr>
      <w:bookmarkStart w:id="2" w:name="_Toc184838943"/>
      <w:r>
        <w:t>RFP Administrative Information</w:t>
      </w:r>
      <w:bookmarkEnd w:id="2"/>
    </w:p>
    <w:p w14:paraId="438E7C0B" w14:textId="77777777" w:rsidR="00E96538" w:rsidRDefault="00E96538" w:rsidP="00426754">
      <w:pPr>
        <w:pStyle w:val="Heading2"/>
      </w:pPr>
      <w:bookmarkStart w:id="3" w:name="_Toc184838944"/>
      <w:r>
        <w:t>Contact Information</w:t>
      </w:r>
      <w:bookmarkEnd w:id="3"/>
    </w:p>
    <w:p w14:paraId="4C3983D1" w14:textId="77777777" w:rsidR="00E96538" w:rsidRPr="00CC3D40" w:rsidRDefault="00E96538" w:rsidP="00426754">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167C1399" w14:textId="7875010B" w:rsidR="00E96538" w:rsidRDefault="009235E2" w:rsidP="00426754">
      <w:pPr>
        <w:spacing w:after="0" w:line="240" w:lineRule="auto"/>
        <w:ind w:left="1440"/>
        <w:rPr>
          <w:sz w:val="24"/>
          <w:szCs w:val="24"/>
        </w:rPr>
      </w:pPr>
      <w:r w:rsidRPr="00B72C49">
        <w:rPr>
          <w:sz w:val="24"/>
          <w:szCs w:val="24"/>
        </w:rPr>
        <w:t xml:space="preserve">Name </w:t>
      </w:r>
      <w:r w:rsidRPr="00B72C49">
        <w:rPr>
          <w:sz w:val="24"/>
          <w:szCs w:val="24"/>
        </w:rPr>
        <w:tab/>
      </w:r>
      <w:r w:rsidR="00E96538" w:rsidRPr="00B72C49">
        <w:rPr>
          <w:sz w:val="24"/>
          <w:szCs w:val="24"/>
        </w:rPr>
        <w:tab/>
      </w:r>
      <w:r w:rsidR="00E96538" w:rsidRPr="00B72C49">
        <w:rPr>
          <w:sz w:val="24"/>
          <w:szCs w:val="24"/>
        </w:rPr>
        <w:tab/>
      </w:r>
      <w:r w:rsidR="00E96538" w:rsidRPr="00B72C49">
        <w:rPr>
          <w:sz w:val="24"/>
          <w:szCs w:val="24"/>
        </w:rPr>
        <w:tab/>
      </w:r>
      <w:r w:rsidR="00E96538" w:rsidRPr="00B72C49">
        <w:rPr>
          <w:sz w:val="24"/>
          <w:szCs w:val="24"/>
        </w:rPr>
        <w:tab/>
      </w:r>
      <w:r w:rsidR="00BB7C2B" w:rsidRPr="00B72C49">
        <w:rPr>
          <w:sz w:val="24"/>
          <w:szCs w:val="24"/>
        </w:rPr>
        <w:t>Shelle Heaton</w:t>
      </w:r>
    </w:p>
    <w:p w14:paraId="3108A116" w14:textId="7805EBF3" w:rsidR="00E96538" w:rsidRPr="00456200" w:rsidRDefault="00E96538" w:rsidP="00426754">
      <w:pPr>
        <w:spacing w:after="0" w:line="240" w:lineRule="auto"/>
        <w:ind w:left="144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BB7C2B">
        <w:rPr>
          <w:sz w:val="24"/>
          <w:szCs w:val="24"/>
        </w:rPr>
        <w:t>(716)345-1594</w:t>
      </w:r>
    </w:p>
    <w:p w14:paraId="33188DED" w14:textId="6A92A9B0" w:rsidR="00E96538" w:rsidRPr="00456200" w:rsidRDefault="00E96538" w:rsidP="00426754">
      <w:pPr>
        <w:spacing w:line="240" w:lineRule="auto"/>
        <w:ind w:left="144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BB7C2B">
        <w:rPr>
          <w:sz w:val="24"/>
          <w:szCs w:val="24"/>
        </w:rPr>
        <w:t>SHeaton@senecacasinos.com</w:t>
      </w:r>
    </w:p>
    <w:p w14:paraId="50099B22" w14:textId="77777777" w:rsidR="00E96538" w:rsidRDefault="00E96538" w:rsidP="00426754">
      <w:pPr>
        <w:pStyle w:val="Heading2"/>
      </w:pPr>
      <w:bookmarkStart w:id="4" w:name="_Toc184838945"/>
      <w:r>
        <w:t>Schedule of Events</w:t>
      </w:r>
      <w:bookmarkEnd w:id="4"/>
    </w:p>
    <w:p w14:paraId="1B913F9F" w14:textId="377B83C1" w:rsidR="00E96538" w:rsidRPr="00557BF8" w:rsidRDefault="00E96538" w:rsidP="00426754">
      <w:pPr>
        <w:spacing w:after="0" w:line="240" w:lineRule="auto"/>
        <w:ind w:left="1440"/>
        <w:rPr>
          <w:sz w:val="24"/>
          <w:szCs w:val="24"/>
        </w:rPr>
      </w:pPr>
      <w:bookmarkStart w:id="5" w:name="_Hlk185255401"/>
      <w:r w:rsidRPr="00557BF8">
        <w:rPr>
          <w:sz w:val="24"/>
          <w:szCs w:val="24"/>
        </w:rPr>
        <w:t xml:space="preserve">RFP issue date:  </w:t>
      </w:r>
      <w:r w:rsidRPr="00557BF8">
        <w:rPr>
          <w:sz w:val="24"/>
          <w:szCs w:val="24"/>
        </w:rPr>
        <w:tab/>
      </w:r>
      <w:r w:rsidRPr="00557BF8">
        <w:rPr>
          <w:sz w:val="24"/>
          <w:szCs w:val="24"/>
        </w:rPr>
        <w:tab/>
      </w:r>
      <w:r w:rsidRPr="00557BF8">
        <w:rPr>
          <w:sz w:val="24"/>
          <w:szCs w:val="24"/>
        </w:rPr>
        <w:tab/>
      </w:r>
      <w:r w:rsidR="0005326E" w:rsidRPr="00557BF8">
        <w:rPr>
          <w:sz w:val="24"/>
          <w:szCs w:val="24"/>
        </w:rPr>
        <w:t>12/16/2024</w:t>
      </w:r>
    </w:p>
    <w:p w14:paraId="2E426931" w14:textId="5EC010F0" w:rsidR="00E96538" w:rsidRPr="00557BF8" w:rsidRDefault="00E96538" w:rsidP="00426754">
      <w:pPr>
        <w:spacing w:after="0" w:line="240" w:lineRule="auto"/>
        <w:ind w:left="1440"/>
        <w:rPr>
          <w:sz w:val="24"/>
          <w:szCs w:val="24"/>
        </w:rPr>
      </w:pPr>
      <w:r w:rsidRPr="00557BF8">
        <w:rPr>
          <w:sz w:val="24"/>
          <w:szCs w:val="24"/>
        </w:rPr>
        <w:t xml:space="preserve">Bidder </w:t>
      </w:r>
      <w:r w:rsidR="00557BF8" w:rsidRPr="00557BF8">
        <w:rPr>
          <w:sz w:val="24"/>
          <w:szCs w:val="24"/>
        </w:rPr>
        <w:t>Q&amp;A (WebEx)</w:t>
      </w:r>
      <w:r w:rsidR="00037859" w:rsidRPr="00557BF8">
        <w:rPr>
          <w:sz w:val="24"/>
          <w:szCs w:val="24"/>
        </w:rPr>
        <w:tab/>
        <w:t xml:space="preserve"> </w:t>
      </w:r>
      <w:r w:rsidR="00037859" w:rsidRPr="00557BF8">
        <w:rPr>
          <w:sz w:val="24"/>
          <w:szCs w:val="24"/>
        </w:rPr>
        <w:tab/>
      </w:r>
      <w:r w:rsidRPr="00557BF8">
        <w:rPr>
          <w:sz w:val="24"/>
          <w:szCs w:val="24"/>
        </w:rPr>
        <w:tab/>
      </w:r>
      <w:r w:rsidR="0005326E" w:rsidRPr="00557BF8">
        <w:rPr>
          <w:sz w:val="24"/>
          <w:szCs w:val="24"/>
        </w:rPr>
        <w:t>12/22/2024</w:t>
      </w:r>
    </w:p>
    <w:p w14:paraId="44CA39A5" w14:textId="4B982432" w:rsidR="00E96538" w:rsidRPr="00557BF8" w:rsidRDefault="00E96538" w:rsidP="001B69B8">
      <w:pPr>
        <w:spacing w:after="0" w:line="240" w:lineRule="auto"/>
        <w:ind w:left="720" w:firstLine="720"/>
        <w:rPr>
          <w:b/>
          <w:sz w:val="24"/>
          <w:szCs w:val="24"/>
        </w:rPr>
      </w:pPr>
      <w:r w:rsidRPr="00557BF8">
        <w:rPr>
          <w:b/>
          <w:sz w:val="24"/>
          <w:szCs w:val="24"/>
        </w:rPr>
        <w:t xml:space="preserve">Bid Submission Deadline: </w:t>
      </w:r>
      <w:r w:rsidRPr="00557BF8">
        <w:rPr>
          <w:b/>
          <w:sz w:val="24"/>
          <w:szCs w:val="24"/>
        </w:rPr>
        <w:tab/>
      </w:r>
      <w:r w:rsidR="001B69B8" w:rsidRPr="00557BF8">
        <w:rPr>
          <w:b/>
          <w:sz w:val="24"/>
          <w:szCs w:val="24"/>
        </w:rPr>
        <w:tab/>
      </w:r>
      <w:r w:rsidR="0005326E" w:rsidRPr="00557BF8">
        <w:rPr>
          <w:b/>
          <w:sz w:val="24"/>
          <w:szCs w:val="24"/>
        </w:rPr>
        <w:t>01/06/2025</w:t>
      </w:r>
      <w:r w:rsidRPr="00557BF8">
        <w:rPr>
          <w:b/>
          <w:sz w:val="24"/>
          <w:szCs w:val="24"/>
        </w:rPr>
        <w:t xml:space="preserve"> </w:t>
      </w:r>
    </w:p>
    <w:bookmarkEnd w:id="5"/>
    <w:p w14:paraId="51C52186" w14:textId="77777777" w:rsidR="00CD59B5" w:rsidRPr="001B69B8" w:rsidRDefault="00CD59B5" w:rsidP="00426754">
      <w:pPr>
        <w:spacing w:before="80" w:after="80" w:line="240" w:lineRule="auto"/>
        <w:ind w:left="5760"/>
        <w:rPr>
          <w:b/>
          <w:sz w:val="2"/>
          <w:szCs w:val="2"/>
        </w:rPr>
      </w:pPr>
    </w:p>
    <w:p w14:paraId="1D12354D" w14:textId="77777777" w:rsidR="00E96538" w:rsidRDefault="00E96538" w:rsidP="00426754">
      <w:pPr>
        <w:pStyle w:val="Heading2"/>
        <w:rPr>
          <w:rFonts w:eastAsia="Times New Roman"/>
        </w:rPr>
      </w:pPr>
      <w:bookmarkStart w:id="6" w:name="_Toc184838946"/>
      <w:r>
        <w:rPr>
          <w:rFonts w:eastAsia="Times New Roman"/>
        </w:rPr>
        <w:t>Intent to Bid</w:t>
      </w:r>
      <w:bookmarkEnd w:id="6"/>
    </w:p>
    <w:p w14:paraId="5E9393F4" w14:textId="7C6B4EA1" w:rsidR="00E96538" w:rsidRDefault="00E96538" w:rsidP="00426754">
      <w:pPr>
        <w:ind w:left="1440"/>
        <w:jc w:val="both"/>
      </w:pPr>
      <w:r>
        <w:t>Potential Bidders must submit an email confirming their intent to bid by the date and time indicated in the above schedule of events.</w:t>
      </w:r>
    </w:p>
    <w:p w14:paraId="5E9FCE55" w14:textId="77777777" w:rsidR="00E96538" w:rsidRDefault="00E96538" w:rsidP="00426754">
      <w:pPr>
        <w:ind w:left="1440"/>
        <w:jc w:val="both"/>
      </w:pPr>
      <w:r>
        <w:t xml:space="preserve">Submission of the intent to bid notice constitutes the Potential Bidder’s acceptance of the RFP schedule, procedures evaluation criteria and other administrative instructions of this RFP. </w:t>
      </w:r>
    </w:p>
    <w:p w14:paraId="33BB72CA" w14:textId="77777777" w:rsidR="00E96538" w:rsidRPr="00CC3D40" w:rsidRDefault="00E96538" w:rsidP="00426754">
      <w:pPr>
        <w:pStyle w:val="Heading2"/>
        <w:rPr>
          <w:rFonts w:eastAsia="Times New Roman"/>
        </w:rPr>
      </w:pPr>
      <w:bookmarkStart w:id="7" w:name="_Toc184838947"/>
      <w:r>
        <w:rPr>
          <w:rFonts w:eastAsia="Times New Roman"/>
        </w:rPr>
        <w:t xml:space="preserve">Bidder </w:t>
      </w:r>
      <w:r w:rsidRPr="00CC3D40">
        <w:rPr>
          <w:rFonts w:eastAsia="Times New Roman"/>
        </w:rPr>
        <w:t>Questions</w:t>
      </w:r>
      <w:bookmarkEnd w:id="7"/>
    </w:p>
    <w:p w14:paraId="392F760A" w14:textId="4660A92B" w:rsidR="00E96538" w:rsidRPr="00371E1A" w:rsidRDefault="00E96538" w:rsidP="00426754">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w:t>
      </w:r>
      <w:r w:rsidR="00DF194C">
        <w:rPr>
          <w:rFonts w:eastAsia="Times New Roman" w:cstheme="minorHAnsi"/>
        </w:rPr>
        <w:t xml:space="preserve">above </w:t>
      </w:r>
      <w:r w:rsidRPr="00371E1A">
        <w:rPr>
          <w:rFonts w:eastAsia="Times New Roman" w:cstheme="minorHAnsi"/>
        </w:rPr>
        <w:t xml:space="preserve">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6CD0427C" w14:textId="77777777" w:rsidR="00E96538" w:rsidRPr="00371E1A" w:rsidRDefault="00E96538" w:rsidP="00426754">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0C937B9F" w14:textId="77777777" w:rsidR="00456E00" w:rsidRPr="00CC3D40" w:rsidRDefault="00456E00" w:rsidP="00426754">
      <w:pPr>
        <w:pStyle w:val="Heading2"/>
        <w:rPr>
          <w:rFonts w:eastAsia="Times New Roman"/>
        </w:rPr>
      </w:pPr>
      <w:bookmarkStart w:id="8" w:name="_Toc17728971"/>
      <w:bookmarkStart w:id="9" w:name="_Toc184838948"/>
      <w:r w:rsidRPr="00CC3D40">
        <w:rPr>
          <w:rFonts w:eastAsia="Times New Roman"/>
        </w:rPr>
        <w:t>Submission of Proposals</w:t>
      </w:r>
      <w:bookmarkEnd w:id="8"/>
      <w:bookmarkEnd w:id="9"/>
    </w:p>
    <w:p w14:paraId="10FA3DE2" w14:textId="04BF4E81" w:rsidR="00456E00" w:rsidRDefault="00456E00" w:rsidP="00426754">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r>
        <w:rPr>
          <w:rFonts w:eastAsia="Times New Roman" w:cstheme="minorHAnsi"/>
        </w:rPr>
        <w:lastRenderedPageBreak/>
        <w:t xml:space="preserve">Bidders are encourage to confirm that </w:t>
      </w:r>
      <w:r w:rsidR="00DF194C">
        <w:rPr>
          <w:rFonts w:eastAsia="Times New Roman" w:cstheme="minorHAnsi"/>
        </w:rPr>
        <w:t>their bid was received</w:t>
      </w:r>
      <w:r>
        <w:rPr>
          <w:rFonts w:eastAsia="Times New Roman" w:cstheme="minorHAnsi"/>
        </w:rPr>
        <w:t xml:space="preserve">, prior to the bid submission deadline </w:t>
      </w:r>
      <w:r w:rsidRPr="000F29A3">
        <w:t>(date and time) indicated in the above schedule of events</w:t>
      </w:r>
      <w:r>
        <w:rPr>
          <w:rFonts w:eastAsia="Times New Roman" w:cstheme="minorHAnsi"/>
        </w:rPr>
        <w:t>.</w:t>
      </w:r>
    </w:p>
    <w:p w14:paraId="6B24C6A3" w14:textId="54FD6650" w:rsidR="00E96538" w:rsidRDefault="00DF194C" w:rsidP="00426754">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Proposals must be received</w:t>
      </w:r>
      <w:r w:rsidR="00456E00" w:rsidRPr="000F29A3">
        <w:rPr>
          <w:rFonts w:eastAsia="Times New Roman" w:cstheme="minorHAnsi"/>
        </w:rPr>
        <w:t xml:space="preserve"> </w:t>
      </w:r>
      <w:r w:rsidR="00456E00">
        <w:rPr>
          <w:rFonts w:eastAsia="Times New Roman" w:cstheme="minorHAnsi"/>
        </w:rPr>
        <w:t xml:space="preserve">on </w:t>
      </w:r>
      <w:r w:rsidR="00456E00" w:rsidRPr="000F29A3">
        <w:rPr>
          <w:rFonts w:eastAsia="Times New Roman" w:cstheme="minorHAnsi"/>
        </w:rPr>
        <w:t xml:space="preserve">or 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6AA5D114" w14:textId="77777777" w:rsidR="00834241" w:rsidRDefault="00834241" w:rsidP="00426754">
      <w:pPr>
        <w:pStyle w:val="Heading2"/>
        <w:rPr>
          <w:rFonts w:eastAsia="Times New Roman"/>
        </w:rPr>
      </w:pPr>
      <w:bookmarkStart w:id="10" w:name="_Toc17728972"/>
      <w:bookmarkStart w:id="11" w:name="_Toc184838949"/>
      <w:r w:rsidRPr="00EE18DD">
        <w:rPr>
          <w:rFonts w:eastAsia="Times New Roman"/>
        </w:rPr>
        <w:t>Proposal Format</w:t>
      </w:r>
      <w:bookmarkEnd w:id="10"/>
      <w:bookmarkEnd w:id="11"/>
    </w:p>
    <w:p w14:paraId="7652E9B1" w14:textId="77777777" w:rsidR="00834241" w:rsidRPr="00371E1A" w:rsidRDefault="00834241" w:rsidP="001B69B8">
      <w:pPr>
        <w:ind w:left="720" w:firstLine="720"/>
        <w:rPr>
          <w:rFonts w:eastAsia="Times New Roman" w:cstheme="minorHAnsi"/>
        </w:rPr>
      </w:pPr>
      <w:r w:rsidRPr="00F33FCF">
        <w:rPr>
          <w:rFonts w:eastAsia="Times New Roman" w:cstheme="minorHAnsi"/>
          <w:b/>
          <w:highlight w:val="yellow"/>
        </w:rPr>
        <w:t>Bidder proposals must conform to the following proposal format</w:t>
      </w:r>
      <w:r w:rsidRPr="00650210">
        <w:rPr>
          <w:rFonts w:eastAsia="Times New Roman" w:cstheme="minorHAnsi"/>
          <w:highlight w:val="yellow"/>
        </w:rPr>
        <w:t>:</w:t>
      </w:r>
    </w:p>
    <w:p w14:paraId="65DC2E0C" w14:textId="77777777" w:rsidR="00834241" w:rsidRDefault="00834241" w:rsidP="001B69B8">
      <w:pPr>
        <w:spacing w:after="120"/>
        <w:ind w:left="720" w:firstLine="720"/>
        <w:rPr>
          <w:b/>
          <w:sz w:val="24"/>
          <w:szCs w:val="24"/>
        </w:rPr>
      </w:pPr>
      <w:r>
        <w:rPr>
          <w:b/>
          <w:sz w:val="24"/>
          <w:szCs w:val="24"/>
        </w:rPr>
        <w:t>Part-1</w:t>
      </w:r>
      <w:r>
        <w:rPr>
          <w:b/>
          <w:sz w:val="24"/>
          <w:szCs w:val="24"/>
        </w:rPr>
        <w:tab/>
        <w:t>Company Overview</w:t>
      </w:r>
    </w:p>
    <w:p w14:paraId="4ADF8136" w14:textId="77777777" w:rsidR="00834241" w:rsidRPr="00313EAB" w:rsidRDefault="00834241" w:rsidP="001B69B8">
      <w:pPr>
        <w:spacing w:after="120"/>
        <w:ind w:left="720" w:firstLine="720"/>
        <w:rPr>
          <w:u w:val="single"/>
        </w:rPr>
      </w:pPr>
      <w:r>
        <w:rPr>
          <w:u w:val="single"/>
        </w:rPr>
        <w:t>Section 1</w:t>
      </w:r>
      <w:r w:rsidRPr="00313EAB">
        <w:rPr>
          <w:u w:val="single"/>
        </w:rPr>
        <w:t>: Company Overview</w:t>
      </w:r>
    </w:p>
    <w:p w14:paraId="7B6CE24F" w14:textId="77777777" w:rsidR="00834241" w:rsidRDefault="00834241" w:rsidP="00426754">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B32EDE8" w14:textId="77777777" w:rsidR="00834241" w:rsidRPr="00313EAB" w:rsidRDefault="00834241" w:rsidP="001B69B8">
      <w:pPr>
        <w:spacing w:after="120"/>
        <w:ind w:left="720" w:firstLine="720"/>
        <w:rPr>
          <w:u w:val="single"/>
        </w:rPr>
      </w:pPr>
      <w:r>
        <w:rPr>
          <w:u w:val="single"/>
        </w:rPr>
        <w:t>Section 2</w:t>
      </w:r>
      <w:r w:rsidRPr="00313EAB">
        <w:rPr>
          <w:u w:val="single"/>
        </w:rPr>
        <w:t>: References</w:t>
      </w:r>
    </w:p>
    <w:p w14:paraId="0BDDA4D7" w14:textId="77777777" w:rsidR="00834241" w:rsidRPr="00741673" w:rsidRDefault="00834241" w:rsidP="00426754">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14:paraId="5109917D" w14:textId="77777777" w:rsidR="00834241" w:rsidRPr="00313EAB" w:rsidRDefault="00834241" w:rsidP="001B69B8">
      <w:pPr>
        <w:spacing w:after="120"/>
        <w:ind w:left="720" w:firstLine="720"/>
        <w:rPr>
          <w:b/>
          <w:sz w:val="24"/>
          <w:szCs w:val="24"/>
        </w:rPr>
      </w:pPr>
      <w:r>
        <w:rPr>
          <w:b/>
          <w:sz w:val="24"/>
          <w:szCs w:val="24"/>
        </w:rPr>
        <w:t>Part-2 RFP Proposal</w:t>
      </w:r>
    </w:p>
    <w:p w14:paraId="771F49E4" w14:textId="77777777" w:rsidR="00834241" w:rsidRPr="00313EAB" w:rsidRDefault="00834241" w:rsidP="001B69B8">
      <w:pPr>
        <w:spacing w:after="120"/>
        <w:ind w:left="720" w:firstLine="720"/>
        <w:rPr>
          <w:u w:val="single"/>
        </w:rPr>
      </w:pPr>
      <w:r w:rsidRPr="00313EAB">
        <w:rPr>
          <w:u w:val="single"/>
        </w:rPr>
        <w:t>Section 1: Executive Summary</w:t>
      </w:r>
    </w:p>
    <w:p w14:paraId="066295BC" w14:textId="77777777" w:rsidR="00834241" w:rsidRDefault="00834241" w:rsidP="00426754">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14:paraId="0F1701FA" w14:textId="77777777" w:rsidR="00834241" w:rsidRPr="00313EAB" w:rsidRDefault="00834241" w:rsidP="001B69B8">
      <w:pPr>
        <w:spacing w:after="120"/>
        <w:ind w:left="720" w:firstLine="720"/>
        <w:rPr>
          <w:u w:val="single"/>
        </w:rPr>
      </w:pPr>
      <w:r>
        <w:rPr>
          <w:u w:val="single"/>
        </w:rPr>
        <w:t>Section 2</w:t>
      </w:r>
      <w:r w:rsidRPr="00313EAB">
        <w:rPr>
          <w:u w:val="single"/>
        </w:rPr>
        <w:t xml:space="preserve">: Response to </w:t>
      </w:r>
      <w:r>
        <w:rPr>
          <w:u w:val="single"/>
        </w:rPr>
        <w:t>Requirements</w:t>
      </w:r>
    </w:p>
    <w:p w14:paraId="00B37B89" w14:textId="77777777" w:rsidR="00834241" w:rsidRPr="009A3801" w:rsidRDefault="00834241" w:rsidP="00426754">
      <w:pPr>
        <w:ind w:left="1440"/>
        <w:jc w:val="both"/>
      </w:pPr>
      <w: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0096F497" w14:textId="77777777" w:rsidR="00834241" w:rsidRPr="00313EAB" w:rsidRDefault="00834241" w:rsidP="001B69B8">
      <w:pPr>
        <w:spacing w:after="120"/>
        <w:ind w:left="720" w:firstLine="720"/>
        <w:rPr>
          <w:u w:val="single"/>
        </w:rPr>
      </w:pPr>
      <w:r>
        <w:rPr>
          <w:u w:val="single"/>
        </w:rPr>
        <w:t>Section 3</w:t>
      </w:r>
      <w:r w:rsidRPr="00313EAB">
        <w:rPr>
          <w:u w:val="single"/>
        </w:rPr>
        <w:t>: Bidder Supplemental Information</w:t>
      </w:r>
    </w:p>
    <w:p w14:paraId="3A31F2B7" w14:textId="77777777" w:rsidR="00834241" w:rsidRDefault="00834241" w:rsidP="00426754">
      <w:pPr>
        <w:ind w:left="1440"/>
        <w:jc w:val="both"/>
      </w:pPr>
      <w: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29391BC0" w14:textId="77777777" w:rsidR="00834241" w:rsidRPr="00313EAB" w:rsidRDefault="00834241" w:rsidP="001B69B8">
      <w:pPr>
        <w:spacing w:after="120"/>
        <w:ind w:left="720" w:firstLine="720"/>
        <w:rPr>
          <w:u w:val="single"/>
        </w:rPr>
      </w:pPr>
      <w:r w:rsidRPr="00313EAB">
        <w:rPr>
          <w:u w:val="single"/>
        </w:rPr>
        <w:t xml:space="preserve">Section 4: </w:t>
      </w:r>
      <w:r>
        <w:rPr>
          <w:u w:val="single"/>
        </w:rPr>
        <w:t xml:space="preserve">Product and Service </w:t>
      </w:r>
      <w:r w:rsidRPr="00313EAB">
        <w:rPr>
          <w:u w:val="single"/>
        </w:rPr>
        <w:t>Delivery</w:t>
      </w:r>
    </w:p>
    <w:p w14:paraId="0EEA6800" w14:textId="77777777" w:rsidR="00834241" w:rsidRPr="008012E2" w:rsidRDefault="00834241" w:rsidP="00426754">
      <w:pPr>
        <w:ind w:left="1440"/>
        <w:jc w:val="both"/>
      </w:pPr>
      <w:r w:rsidRPr="004012C6">
        <w:t>This section summarizes for your standard fulfillment processes, including delivery scheduling, response to emergency orders, disaster recovery and equipment installation, maintenance, repair and replacement</w:t>
      </w:r>
      <w:r>
        <w:t xml:space="preserve"> plans</w:t>
      </w:r>
      <w:r w:rsidRPr="004012C6">
        <w:t>.</w:t>
      </w:r>
    </w:p>
    <w:p w14:paraId="51A473E8" w14:textId="77777777" w:rsidR="00834241" w:rsidRPr="00313EAB" w:rsidRDefault="00834241" w:rsidP="001B69B8">
      <w:pPr>
        <w:spacing w:after="120"/>
        <w:ind w:left="720" w:firstLine="720"/>
        <w:rPr>
          <w:b/>
          <w:sz w:val="24"/>
          <w:szCs w:val="24"/>
        </w:rPr>
      </w:pPr>
      <w:r>
        <w:rPr>
          <w:b/>
          <w:sz w:val="24"/>
          <w:szCs w:val="24"/>
        </w:rPr>
        <w:t>Part-3</w:t>
      </w:r>
      <w:r>
        <w:rPr>
          <w:b/>
          <w:sz w:val="24"/>
          <w:szCs w:val="24"/>
        </w:rPr>
        <w:tab/>
      </w:r>
      <w:r w:rsidRPr="00313EAB">
        <w:rPr>
          <w:b/>
          <w:sz w:val="24"/>
          <w:szCs w:val="24"/>
        </w:rPr>
        <w:t>Pricing Proposal</w:t>
      </w:r>
      <w:r>
        <w:rPr>
          <w:b/>
          <w:sz w:val="24"/>
          <w:szCs w:val="24"/>
        </w:rPr>
        <w:t xml:space="preserve"> and Quotes</w:t>
      </w:r>
    </w:p>
    <w:p w14:paraId="2CFF760E" w14:textId="77777777" w:rsidR="00834241" w:rsidRPr="006E3BF0" w:rsidRDefault="00834241" w:rsidP="001B69B8">
      <w:pPr>
        <w:ind w:left="720" w:firstLine="720"/>
        <w:jc w:val="both"/>
        <w:rPr>
          <w:u w:val="single"/>
        </w:rPr>
      </w:pPr>
      <w:r w:rsidRPr="006E3BF0">
        <w:rPr>
          <w:u w:val="single"/>
        </w:rPr>
        <w:t>Section 1: Pricing Model and Terms</w:t>
      </w:r>
    </w:p>
    <w:p w14:paraId="5F60CAB4" w14:textId="77777777" w:rsidR="00834241" w:rsidRDefault="00834241" w:rsidP="00426754">
      <w:pPr>
        <w:ind w:left="1440"/>
        <w:jc w:val="both"/>
      </w:pPr>
      <w:r>
        <w:lastRenderedPageBreak/>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p>
    <w:p w14:paraId="1F4D5082" w14:textId="77777777" w:rsidR="00834241" w:rsidRPr="006E3BF0" w:rsidRDefault="00834241" w:rsidP="001B69B8">
      <w:pPr>
        <w:ind w:left="720" w:firstLine="720"/>
        <w:jc w:val="both"/>
        <w:rPr>
          <w:u w:val="single"/>
        </w:rPr>
      </w:pPr>
      <w:r w:rsidRPr="006E3BF0">
        <w:rPr>
          <w:u w:val="single"/>
        </w:rPr>
        <w:t>Section 2:  Market Basket Quotes</w:t>
      </w:r>
    </w:p>
    <w:p w14:paraId="74163B07" w14:textId="77777777" w:rsidR="00834241" w:rsidRDefault="00834241" w:rsidP="00426754">
      <w:pPr>
        <w:ind w:left="1440"/>
        <w:jc w:val="both"/>
      </w:pPr>
      <w:r>
        <w:t xml:space="preserve">This section requires Bidders to provide hard </w:t>
      </w:r>
      <w:r w:rsidRPr="006E3BF0">
        <w:t xml:space="preserve">quotes </w:t>
      </w:r>
      <w:r>
        <w:t>for each of the specified product and</w:t>
      </w:r>
      <w:r w:rsidR="004D32F5">
        <w:t xml:space="preserve">/or </w:t>
      </w:r>
      <w:r w:rsidR="007F794E">
        <w:t>service to be provided</w:t>
      </w:r>
      <w:r>
        <w:t>. Quotes must be submitted using</w:t>
      </w:r>
      <w:r w:rsidRPr="006E3BF0">
        <w:t xml:space="preserve"> the </w:t>
      </w:r>
      <w:r>
        <w:t xml:space="preserve">respective RFP </w:t>
      </w:r>
      <w:r w:rsidRPr="006E3BF0">
        <w:t xml:space="preserve">companion </w:t>
      </w:r>
      <w:r>
        <w:t>documents identified below.</w:t>
      </w:r>
    </w:p>
    <w:p w14:paraId="13E37767" w14:textId="19563BDC" w:rsidR="00834241" w:rsidRDefault="0005326E" w:rsidP="00426754">
      <w:pPr>
        <w:spacing w:after="120"/>
        <w:ind w:left="1440"/>
        <w:jc w:val="both"/>
        <w:rPr>
          <w:highlight w:val="yellow"/>
        </w:rPr>
      </w:pPr>
      <w:r>
        <w:rPr>
          <w:b/>
          <w:highlight w:val="yellow"/>
        </w:rPr>
        <w:t>SGC-0015-25SH - Exhibit A</w:t>
      </w:r>
    </w:p>
    <w:p w14:paraId="186867A3" w14:textId="77777777" w:rsidR="00834241" w:rsidRPr="00313EAB" w:rsidRDefault="00834241" w:rsidP="001B69B8">
      <w:pPr>
        <w:spacing w:after="120"/>
        <w:ind w:left="720" w:firstLine="720"/>
        <w:rPr>
          <w:b/>
        </w:rPr>
      </w:pPr>
      <w:r>
        <w:rPr>
          <w:b/>
        </w:rPr>
        <w:t>Part-4</w:t>
      </w:r>
      <w:r>
        <w:rPr>
          <w:b/>
        </w:rPr>
        <w:tab/>
      </w:r>
      <w:r w:rsidRPr="00313EAB">
        <w:rPr>
          <w:b/>
        </w:rPr>
        <w:t>Bidder Representations and Certifications</w:t>
      </w:r>
    </w:p>
    <w:p w14:paraId="785C9B0C" w14:textId="77777777" w:rsidR="00834241" w:rsidRDefault="00834241" w:rsidP="00426754">
      <w:pPr>
        <w:ind w:left="1440"/>
        <w:jc w:val="both"/>
      </w:pPr>
      <w:r>
        <w:t xml:space="preserve">A corporate officer or person who is authorized to represent Bidder must complete, sign and date the Bidder Certifications and Representations, Section VII of the RFP. </w:t>
      </w:r>
    </w:p>
    <w:p w14:paraId="13B51C77" w14:textId="77777777" w:rsidR="00834241" w:rsidRPr="00313EAB" w:rsidRDefault="00834241" w:rsidP="001B69B8">
      <w:pPr>
        <w:ind w:left="720" w:firstLine="720"/>
        <w:rPr>
          <w:b/>
        </w:rPr>
      </w:pPr>
      <w:r w:rsidRPr="00313EAB">
        <w:rPr>
          <w:b/>
        </w:rPr>
        <w:t>Pa</w:t>
      </w:r>
      <w:r>
        <w:rPr>
          <w:b/>
        </w:rPr>
        <w:t>rt-5</w:t>
      </w:r>
      <w:r w:rsidRPr="00313EAB">
        <w:rPr>
          <w:b/>
        </w:rPr>
        <w:tab/>
        <w:t>Appendix</w:t>
      </w:r>
    </w:p>
    <w:p w14:paraId="2611B382" w14:textId="77777777" w:rsidR="00834241" w:rsidRPr="00FB7F88" w:rsidRDefault="00834241" w:rsidP="001B69B8">
      <w:pPr>
        <w:spacing w:after="120"/>
        <w:ind w:left="720" w:firstLine="720"/>
        <w:rPr>
          <w:u w:val="single"/>
        </w:rPr>
      </w:pPr>
      <w:r w:rsidRPr="00FB7F88">
        <w:rPr>
          <w:u w:val="single"/>
        </w:rPr>
        <w:t>Appendix-A: Evidence of Insurance</w:t>
      </w:r>
    </w:p>
    <w:p w14:paraId="10205780" w14:textId="77777777" w:rsidR="00834241" w:rsidRPr="00281D20" w:rsidRDefault="00834241" w:rsidP="00426754">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43C971BD" w14:textId="77777777" w:rsidR="00834241" w:rsidRDefault="00834241" w:rsidP="00426754">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21D27E5" w14:textId="77777777" w:rsidR="0023713C" w:rsidRPr="0023713C" w:rsidRDefault="00834241" w:rsidP="00426754">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14:paraId="53903390" w14:textId="77777777" w:rsidR="00834241" w:rsidRPr="00FB7F88" w:rsidRDefault="00834241" w:rsidP="001B69B8">
      <w:pPr>
        <w:spacing w:after="120"/>
        <w:ind w:left="720" w:firstLine="720"/>
        <w:rPr>
          <w:u w:val="single"/>
        </w:rPr>
      </w:pPr>
      <w:r w:rsidRPr="00FB7F88">
        <w:rPr>
          <w:u w:val="single"/>
        </w:rPr>
        <w:t>Appendix-B:  Standard Agreements</w:t>
      </w:r>
    </w:p>
    <w:p w14:paraId="5E16FE11" w14:textId="77777777" w:rsidR="00834241" w:rsidRPr="00294673" w:rsidRDefault="00834241" w:rsidP="00426754">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331DBB73" w14:textId="77777777" w:rsidR="00E96538" w:rsidRPr="00325DC1" w:rsidRDefault="00E96538" w:rsidP="00426754">
      <w:pPr>
        <w:pStyle w:val="Heading2"/>
        <w:rPr>
          <w:rFonts w:eastAsia="Times New Roman"/>
        </w:rPr>
      </w:pPr>
      <w:bookmarkStart w:id="12" w:name="_Toc184838950"/>
      <w:r w:rsidRPr="00325DC1">
        <w:rPr>
          <w:rFonts w:eastAsia="Times New Roman"/>
        </w:rPr>
        <w:t>Propo</w:t>
      </w:r>
      <w:r>
        <w:rPr>
          <w:rFonts w:eastAsia="Times New Roman"/>
        </w:rPr>
        <w:t>sal Evaluation/Vendor Selection</w:t>
      </w:r>
      <w:bookmarkEnd w:id="12"/>
    </w:p>
    <w:p w14:paraId="16AD0C7D" w14:textId="77777777" w:rsidR="00E96538" w:rsidRPr="00294673" w:rsidRDefault="00E96538" w:rsidP="00426754">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07C4C57F" w14:textId="77777777" w:rsidR="00E96538" w:rsidRPr="00294673" w:rsidRDefault="00E96538" w:rsidP="00426754">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w:t>
      </w:r>
      <w:r w:rsidRPr="00294673">
        <w:lastRenderedPageBreak/>
        <w:t xml:space="preserve">of a contract and/or issue of a Purchase Order. It is only following all of these actions that the successful Bidder will be considered a Vendor of SGC. </w:t>
      </w:r>
    </w:p>
    <w:p w14:paraId="22D94173" w14:textId="77777777" w:rsidR="00E96538" w:rsidRPr="00294673" w:rsidRDefault="00E96538" w:rsidP="00426754">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3B0A7FB" w14:textId="77777777" w:rsidR="00E96538" w:rsidRDefault="00E96538" w:rsidP="00426754">
      <w:pPr>
        <w:pStyle w:val="Heading2"/>
        <w:rPr>
          <w:rFonts w:eastAsia="Times New Roman"/>
        </w:rPr>
      </w:pPr>
      <w:bookmarkStart w:id="13" w:name="_Toc184838951"/>
      <w:r>
        <w:rPr>
          <w:rFonts w:eastAsia="Times New Roman"/>
        </w:rPr>
        <w:t>General Bidder Information</w:t>
      </w:r>
      <w:bookmarkEnd w:id="13"/>
    </w:p>
    <w:p w14:paraId="2B28FB70" w14:textId="77777777" w:rsidR="00E96538" w:rsidRPr="00EA5550" w:rsidRDefault="00E96538" w:rsidP="00426754">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5E42B474" w14:textId="63BB3BA8" w:rsidR="00E96538" w:rsidRPr="00EA5550" w:rsidRDefault="00E96538" w:rsidP="00426754">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w:t>
      </w:r>
      <w:r w:rsidR="00DF194C">
        <w:t>Procurement</w:t>
      </w:r>
      <w:r w:rsidRPr="00EA5550">
        <w:t xml:space="preserve"> and are reviewed by a compliance representative.  </w:t>
      </w:r>
    </w:p>
    <w:p w14:paraId="4011ABE5" w14:textId="77777777" w:rsidR="00E96538" w:rsidRPr="00EA5550" w:rsidRDefault="00E96538" w:rsidP="00426754">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0FC3D4C" w14:textId="77777777" w:rsidR="00E96538" w:rsidRPr="00EA5550" w:rsidRDefault="00E96538" w:rsidP="00426754">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7C83C90" w14:textId="77777777" w:rsidR="00E96538" w:rsidRPr="00EA5550" w:rsidRDefault="00E96538" w:rsidP="00426754">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07C843BF" w14:textId="77777777" w:rsidR="00E96538" w:rsidRPr="00EA5550" w:rsidRDefault="00E96538" w:rsidP="00426754">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28DBB6C0" w14:textId="77777777" w:rsidR="00E96538" w:rsidRPr="00EA5550" w:rsidRDefault="00E96538" w:rsidP="00426754">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0FFEBEB7" w14:textId="77777777" w:rsidR="00E96538" w:rsidRPr="00961C9F" w:rsidRDefault="00E96538" w:rsidP="00426754">
      <w:pPr>
        <w:pStyle w:val="Heading2"/>
        <w:rPr>
          <w:rFonts w:eastAsia="Times New Roman"/>
        </w:rPr>
      </w:pPr>
      <w:bookmarkStart w:id="14" w:name="_Toc184838952"/>
      <w:r w:rsidRPr="00961C9F">
        <w:rPr>
          <w:rFonts w:eastAsia="Times New Roman"/>
        </w:rPr>
        <w:t>SGC Standard Terms and Conditions</w:t>
      </w:r>
      <w:bookmarkEnd w:id="14"/>
    </w:p>
    <w:p w14:paraId="3AE73997" w14:textId="77777777" w:rsidR="00B04250" w:rsidRDefault="00E96538" w:rsidP="00426754">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14:paraId="539917CB" w14:textId="77777777" w:rsidR="00E96538" w:rsidRPr="00EA5550" w:rsidRDefault="00E96538" w:rsidP="00426754">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33329A98" w14:textId="77777777" w:rsidR="00E96538" w:rsidRPr="00D059D0" w:rsidRDefault="00E96538" w:rsidP="00E96538">
      <w:pPr>
        <w:pStyle w:val="Heading1"/>
        <w:rPr>
          <w:rFonts w:eastAsia="Times New Roman"/>
        </w:rPr>
      </w:pPr>
      <w:bookmarkStart w:id="15" w:name="_Toc184838953"/>
      <w:r w:rsidRPr="00D059D0">
        <w:rPr>
          <w:rFonts w:eastAsia="Times New Roman"/>
        </w:rPr>
        <w:lastRenderedPageBreak/>
        <w:t>Provisions Applicable to the Contract</w:t>
      </w:r>
      <w:bookmarkEnd w:id="15"/>
    </w:p>
    <w:p w14:paraId="37617683" w14:textId="12A3FF74" w:rsidR="00E96538" w:rsidRDefault="00E96538" w:rsidP="00E96538">
      <w:pPr>
        <w:pStyle w:val="Heading2"/>
        <w:rPr>
          <w:rFonts w:eastAsia="Times New Roman"/>
        </w:rPr>
      </w:pPr>
      <w:bookmarkStart w:id="16" w:name="_Toc184838954"/>
      <w:r>
        <w:rPr>
          <w:rFonts w:eastAsia="Times New Roman"/>
        </w:rPr>
        <w:t>Agreement Term</w:t>
      </w:r>
      <w:bookmarkEnd w:id="16"/>
    </w:p>
    <w:p w14:paraId="5E129553" w14:textId="77777777" w:rsidR="00F30081" w:rsidRPr="00EA5550" w:rsidRDefault="00F30081" w:rsidP="00F30081">
      <w:pPr>
        <w:spacing w:after="0"/>
        <w:ind w:left="1440"/>
        <w:jc w:val="both"/>
      </w:pPr>
      <w:r w:rsidRPr="00EA5550">
        <w:t xml:space="preserve">The initial term of the contract will be </w:t>
      </w:r>
      <w:r w:rsidRPr="00384CE3">
        <w:t>three (3)</w:t>
      </w:r>
      <w:r w:rsidRPr="00EA5550">
        <w:t xml:space="preserve"> </w:t>
      </w:r>
      <w:r w:rsidRPr="00384CE3">
        <w:t>years</w:t>
      </w:r>
      <w:r w:rsidRPr="00EA5550">
        <w:t xml:space="preserve">, </w:t>
      </w:r>
      <w:r w:rsidRPr="00384CE3">
        <w:t>with two (2)</w:t>
      </w:r>
      <w:r w:rsidRPr="003769B7">
        <w:t xml:space="preserve"> </w:t>
      </w:r>
      <w:r w:rsidRPr="00EA5550">
        <w:t xml:space="preserve">options to renew in favor of SGC, each (1) year in duration (each a renewal term). </w:t>
      </w:r>
    </w:p>
    <w:p w14:paraId="3F687E4F" w14:textId="77777777" w:rsidR="00E96538" w:rsidRPr="00EA5550" w:rsidRDefault="00E96538" w:rsidP="00E96538">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14:paraId="34E4848F" w14:textId="5AA951E9" w:rsidR="00F30081" w:rsidRDefault="00F30081" w:rsidP="00F30081">
      <w:pPr>
        <w:pStyle w:val="Heading2"/>
      </w:pPr>
      <w:bookmarkStart w:id="17" w:name="_Toc184838955"/>
      <w:r>
        <w:t>Scope</w:t>
      </w:r>
      <w:bookmarkEnd w:id="17"/>
    </w:p>
    <w:p w14:paraId="3DBE3A37" w14:textId="17F9D5B3" w:rsidR="00F30081" w:rsidRPr="00293DCC" w:rsidRDefault="00F30081" w:rsidP="00F30081">
      <w:pPr>
        <w:spacing w:before="120" w:after="120"/>
        <w:ind w:left="1440"/>
        <w:jc w:val="both"/>
      </w:pPr>
      <w:r w:rsidRPr="00293DCC">
        <w:t xml:space="preserve">Bidders may, at their option, bid on one or </w:t>
      </w:r>
      <w:r w:rsidR="00426754" w:rsidRPr="00293DCC">
        <w:t>both</w:t>
      </w:r>
      <w:r w:rsidRPr="00293DCC">
        <w:t xml:space="preserve"> of the following </w:t>
      </w:r>
      <w:r w:rsidR="00426754" w:rsidRPr="00293DCC">
        <w:t>two</w:t>
      </w:r>
      <w:r w:rsidRPr="00293DCC">
        <w:t xml:space="preserve"> categories:</w:t>
      </w:r>
    </w:p>
    <w:p w14:paraId="45CC28C5" w14:textId="77777777" w:rsidR="00F30081" w:rsidRPr="00293DCC" w:rsidRDefault="00F30081" w:rsidP="00F30081">
      <w:pPr>
        <w:pStyle w:val="Heading3"/>
        <w:rPr>
          <w:rFonts w:asciiTheme="minorHAnsi" w:hAnsiTheme="minorHAnsi" w:cstheme="minorHAnsi"/>
          <w:color w:val="auto"/>
          <w:sz w:val="22"/>
          <w:szCs w:val="22"/>
        </w:rPr>
      </w:pPr>
      <w:bookmarkStart w:id="18" w:name="_Toc18673820"/>
      <w:bookmarkStart w:id="19" w:name="_Toc184838956"/>
      <w:r w:rsidRPr="00293DCC">
        <w:rPr>
          <w:rFonts w:asciiTheme="minorHAnsi" w:hAnsiTheme="minorHAnsi" w:cstheme="minorHAnsi"/>
          <w:color w:val="auto"/>
          <w:sz w:val="22"/>
          <w:szCs w:val="22"/>
        </w:rPr>
        <w:t>Disposable Products</w:t>
      </w:r>
      <w:bookmarkEnd w:id="18"/>
      <w:bookmarkEnd w:id="19"/>
    </w:p>
    <w:p w14:paraId="23D5A24A" w14:textId="77777777" w:rsidR="00F30081" w:rsidRPr="00293DCC" w:rsidRDefault="00F30081" w:rsidP="00F30081">
      <w:pPr>
        <w:pStyle w:val="Heading3"/>
        <w:spacing w:after="120"/>
        <w:rPr>
          <w:rFonts w:asciiTheme="minorHAnsi" w:hAnsiTheme="minorHAnsi" w:cstheme="minorHAnsi"/>
          <w:color w:val="auto"/>
          <w:sz w:val="22"/>
          <w:szCs w:val="22"/>
        </w:rPr>
      </w:pPr>
      <w:bookmarkStart w:id="20" w:name="_Toc18673821"/>
      <w:bookmarkStart w:id="21" w:name="_Toc184838957"/>
      <w:r w:rsidRPr="00293DCC">
        <w:rPr>
          <w:rFonts w:asciiTheme="minorHAnsi" w:hAnsiTheme="minorHAnsi" w:cstheme="minorHAnsi"/>
          <w:color w:val="auto"/>
          <w:sz w:val="22"/>
          <w:szCs w:val="22"/>
        </w:rPr>
        <w:t>Cleaning Products, Equipment and Services</w:t>
      </w:r>
      <w:bookmarkEnd w:id="20"/>
      <w:bookmarkEnd w:id="21"/>
    </w:p>
    <w:p w14:paraId="728C2A91" w14:textId="77777777" w:rsidR="00426754" w:rsidRPr="00293DCC" w:rsidRDefault="00F30081" w:rsidP="00426754">
      <w:pPr>
        <w:ind w:left="1440"/>
        <w:jc w:val="both"/>
      </w:pPr>
      <w:r w:rsidRPr="00293DCC">
        <w:t xml:space="preserve">Bidder agrees to sell and supply SGC’s requirements for the following venues:  Seneca Niagara Resort &amp; Casino (SNRC), Seneca Office Building (SOB), Seneca Allegany Resort &amp; Casino (SARC), and Seneca Buffalo Creek Casino (SBCC).  </w:t>
      </w:r>
    </w:p>
    <w:p w14:paraId="55BFB9DD" w14:textId="51ACF051" w:rsidR="00F30081" w:rsidRPr="00293DCC" w:rsidRDefault="00F30081" w:rsidP="00426754">
      <w:pPr>
        <w:ind w:left="1440"/>
        <w:jc w:val="both"/>
      </w:pPr>
      <w:r w:rsidRPr="00293DCC">
        <w:t xml:space="preserve">Shipments shall be FOB SGC’s facilities.  </w:t>
      </w:r>
    </w:p>
    <w:p w14:paraId="449F7005" w14:textId="0649E009" w:rsidR="00F30081" w:rsidRPr="00293DCC" w:rsidRDefault="00F30081" w:rsidP="001B69B8">
      <w:pPr>
        <w:ind w:left="1440"/>
        <w:jc w:val="both"/>
      </w:pPr>
      <w:r w:rsidRPr="00293DCC">
        <w:t>Bidders are advised that the historical volumes or quantities indicated for the above product and services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26C275A4" w14:textId="0ABE6117" w:rsidR="00E96538" w:rsidRDefault="00E96538" w:rsidP="001B69B8">
      <w:pPr>
        <w:pStyle w:val="Heading2"/>
        <w:jc w:val="both"/>
      </w:pPr>
      <w:bookmarkStart w:id="22" w:name="_Toc184838958"/>
      <w:r>
        <w:t>Requirements</w:t>
      </w:r>
      <w:r w:rsidR="004D32F5">
        <w:t xml:space="preserve"> Specification</w:t>
      </w:r>
      <w:bookmarkEnd w:id="22"/>
    </w:p>
    <w:p w14:paraId="630E3EA3" w14:textId="77777777" w:rsidR="00426754" w:rsidRPr="00037859" w:rsidRDefault="00426754" w:rsidP="001B69B8">
      <w:pPr>
        <w:pStyle w:val="Heading3"/>
        <w:jc w:val="both"/>
        <w:rPr>
          <w:rFonts w:eastAsia="Times New Roman"/>
          <w:color w:val="0070C0"/>
        </w:rPr>
      </w:pPr>
      <w:bookmarkStart w:id="23" w:name="_Toc18673823"/>
      <w:bookmarkStart w:id="24" w:name="_Toc184838959"/>
      <w:r w:rsidRPr="00037859">
        <w:rPr>
          <w:rFonts w:eastAsia="Times New Roman"/>
          <w:color w:val="0070C0"/>
        </w:rPr>
        <w:t>Market Baskets</w:t>
      </w:r>
      <w:bookmarkEnd w:id="23"/>
      <w:bookmarkEnd w:id="24"/>
    </w:p>
    <w:p w14:paraId="3485EC13" w14:textId="77777777" w:rsidR="00426754" w:rsidRPr="00037859" w:rsidRDefault="00426754" w:rsidP="001B69B8">
      <w:pPr>
        <w:spacing w:after="120" w:line="252" w:lineRule="auto"/>
        <w:ind w:left="2160"/>
        <w:jc w:val="both"/>
        <w:rPr>
          <w:rFonts w:eastAsia="Times New Roman" w:cs="Times New Roman"/>
        </w:rPr>
      </w:pPr>
      <w:r w:rsidRPr="00037859">
        <w:rPr>
          <w:rFonts w:eastAsia="Times New Roman" w:cs="Times New Roman"/>
        </w:rPr>
        <w:t xml:space="preserve">The listing of products in the following companion document identifies products most commonly purchased by SGC, but are not intended to be a complete listing of all Disposable or Cleaning products.    </w:t>
      </w:r>
    </w:p>
    <w:p w14:paraId="10BE6E38" w14:textId="77777777" w:rsidR="00426754" w:rsidRPr="00037859" w:rsidRDefault="00426754" w:rsidP="001B69B8">
      <w:pPr>
        <w:spacing w:after="120" w:line="252" w:lineRule="auto"/>
        <w:ind w:left="2160"/>
        <w:jc w:val="both"/>
        <w:rPr>
          <w:rFonts w:eastAsia="Times New Roman" w:cs="Times New Roman"/>
        </w:rPr>
      </w:pPr>
      <w:r w:rsidRPr="00037859">
        <w:rPr>
          <w:rFonts w:eastAsia="Times New Roman" w:cs="Times New Roman"/>
        </w:rPr>
        <w:t xml:space="preserve">Refer to the RFP companion documents below for product and service details and specifications. </w:t>
      </w:r>
    </w:p>
    <w:p w14:paraId="74972199" w14:textId="13AE81A4" w:rsidR="00426754" w:rsidRPr="00037859" w:rsidRDefault="00426754" w:rsidP="001B69B8">
      <w:pPr>
        <w:spacing w:after="120"/>
        <w:ind w:left="2160" w:firstLine="187"/>
        <w:jc w:val="both"/>
        <w:rPr>
          <w:highlight w:val="yellow"/>
        </w:rPr>
      </w:pPr>
      <w:r w:rsidRPr="00037859">
        <w:rPr>
          <w:b/>
          <w:highlight w:val="yellow"/>
        </w:rPr>
        <w:t>RFP-SGC-</w:t>
      </w:r>
      <w:r w:rsidR="00EB6998" w:rsidRPr="00037859">
        <w:rPr>
          <w:b/>
          <w:highlight w:val="yellow"/>
        </w:rPr>
        <w:t>0015-25SH</w:t>
      </w:r>
      <w:r w:rsidRPr="00037859">
        <w:rPr>
          <w:b/>
          <w:highlight w:val="yellow"/>
        </w:rPr>
        <w:t xml:space="preserve"> </w:t>
      </w:r>
      <w:r w:rsidR="00EB6998" w:rsidRPr="00037859">
        <w:rPr>
          <w:b/>
          <w:highlight w:val="yellow"/>
        </w:rPr>
        <w:t>Exhibit A</w:t>
      </w:r>
    </w:p>
    <w:p w14:paraId="64F0E0D1" w14:textId="72F0262F" w:rsidR="00426754" w:rsidRPr="00293DCC" w:rsidRDefault="00426754" w:rsidP="001B69B8">
      <w:pPr>
        <w:ind w:left="2160"/>
        <w:jc w:val="both"/>
        <w:rPr>
          <w:color w:val="FF0000"/>
          <w:shd w:val="clear" w:color="auto" w:fill="FFFFFF"/>
        </w:rPr>
      </w:pPr>
      <w:r w:rsidRPr="00037859">
        <w:rPr>
          <w:shd w:val="clear" w:color="auto" w:fill="FFFFFF"/>
        </w:rPr>
        <w:t>Bidders must present price quotes for the exact products, units of measure and pack sizes listed; if unable to supply the specified product, an alternative or equal quality can be substituted.  Additionally, alternative item suggestions may be presented alongside the specified item response; be sure to adjust UOM and/or Pack sizes when necessary so an apples-to-apples comparison can be made for any alternative.</w:t>
      </w:r>
      <w:r w:rsidRPr="00293DCC">
        <w:rPr>
          <w:color w:val="FF0000"/>
          <w:shd w:val="clear" w:color="auto" w:fill="FFFFFF"/>
        </w:rPr>
        <w:tab/>
      </w:r>
      <w:r w:rsidRPr="00293DCC">
        <w:rPr>
          <w:color w:val="FF0000"/>
          <w:shd w:val="clear" w:color="auto" w:fill="FFFFFF"/>
        </w:rPr>
        <w:tab/>
      </w:r>
      <w:r w:rsidRPr="00293DCC">
        <w:rPr>
          <w:color w:val="FF0000"/>
          <w:shd w:val="clear" w:color="auto" w:fill="FFFFFF"/>
        </w:rPr>
        <w:tab/>
      </w:r>
      <w:r w:rsidRPr="00293DCC">
        <w:rPr>
          <w:color w:val="FF0000"/>
          <w:shd w:val="clear" w:color="auto" w:fill="FFFFFF"/>
        </w:rPr>
        <w:tab/>
      </w:r>
      <w:r w:rsidRPr="00293DCC">
        <w:rPr>
          <w:color w:val="FF0000"/>
          <w:shd w:val="clear" w:color="auto" w:fill="FFFFFF"/>
        </w:rPr>
        <w:tab/>
      </w:r>
      <w:r w:rsidRPr="00293DCC">
        <w:rPr>
          <w:color w:val="FF0000"/>
          <w:shd w:val="clear" w:color="auto" w:fill="FFFFFF"/>
        </w:rPr>
        <w:tab/>
      </w:r>
    </w:p>
    <w:p w14:paraId="07EDA40C" w14:textId="77777777" w:rsidR="00426754" w:rsidRPr="00037859" w:rsidRDefault="00426754" w:rsidP="001B69B8">
      <w:pPr>
        <w:pStyle w:val="Heading3"/>
        <w:jc w:val="both"/>
        <w:rPr>
          <w:color w:val="0070C0"/>
          <w:shd w:val="clear" w:color="auto" w:fill="FFFFFF"/>
        </w:rPr>
      </w:pPr>
      <w:bookmarkStart w:id="25" w:name="_Toc18673824"/>
      <w:bookmarkStart w:id="26" w:name="_Toc184838960"/>
      <w:r w:rsidRPr="00037859">
        <w:rPr>
          <w:color w:val="0070C0"/>
          <w:shd w:val="clear" w:color="auto" w:fill="FFFFFF"/>
        </w:rPr>
        <w:t>Disposable Product Requirements</w:t>
      </w:r>
      <w:bookmarkEnd w:id="25"/>
      <w:bookmarkEnd w:id="26"/>
    </w:p>
    <w:p w14:paraId="1BE10258" w14:textId="7FA89A5E" w:rsidR="00426754" w:rsidRPr="00037859" w:rsidRDefault="00426754" w:rsidP="001B69B8">
      <w:pPr>
        <w:pStyle w:val="Heading4"/>
        <w:numPr>
          <w:ilvl w:val="0"/>
          <w:numId w:val="0"/>
        </w:numPr>
        <w:ind w:left="2160"/>
        <w:jc w:val="both"/>
        <w:rPr>
          <w:i w:val="0"/>
          <w:iCs w:val="0"/>
          <w:color w:val="auto"/>
        </w:rPr>
      </w:pPr>
      <w:bookmarkStart w:id="27" w:name="_Hlk184837191"/>
      <w:r w:rsidRPr="00037859">
        <w:rPr>
          <w:i w:val="0"/>
          <w:iCs w:val="0"/>
          <w:color w:val="auto"/>
        </w:rPr>
        <w:t>Equipment, Accessories and Services</w:t>
      </w:r>
      <w:r w:rsidR="001B69B8" w:rsidRPr="00037859">
        <w:rPr>
          <w:i w:val="0"/>
          <w:iCs w:val="0"/>
          <w:color w:val="auto"/>
        </w:rPr>
        <w:t xml:space="preserve">- </w:t>
      </w:r>
      <w:r w:rsidRPr="00037859">
        <w:rPr>
          <w:i w:val="0"/>
          <w:iCs w:val="0"/>
          <w:color w:val="auto"/>
        </w:rPr>
        <w:t>Bidder will furnish SGC with the following accessories and services</w:t>
      </w:r>
      <w:r w:rsidR="001B69B8" w:rsidRPr="00037859">
        <w:rPr>
          <w:i w:val="0"/>
          <w:iCs w:val="0"/>
          <w:color w:val="auto"/>
        </w:rPr>
        <w:t xml:space="preserve"> on a complementary basis</w:t>
      </w:r>
      <w:r w:rsidRPr="00037859">
        <w:rPr>
          <w:i w:val="0"/>
          <w:iCs w:val="0"/>
          <w:color w:val="auto"/>
        </w:rPr>
        <w:t>:</w:t>
      </w:r>
    </w:p>
    <w:bookmarkEnd w:id="27"/>
    <w:p w14:paraId="22239820" w14:textId="47C8864F" w:rsidR="00426754" w:rsidRPr="00037859" w:rsidRDefault="00557BF8" w:rsidP="001B69B8">
      <w:pPr>
        <w:pStyle w:val="ListParagraph"/>
        <w:numPr>
          <w:ilvl w:val="0"/>
          <w:numId w:val="11"/>
        </w:numPr>
        <w:ind w:left="2520" w:hanging="270"/>
        <w:jc w:val="both"/>
      </w:pPr>
      <w:r w:rsidRPr="00037859">
        <w:t xml:space="preserve">TIMELY </w:t>
      </w:r>
      <w:r w:rsidR="00426754" w:rsidRPr="00037859">
        <w:t>Installation of all dispensers</w:t>
      </w:r>
      <w:r w:rsidR="001B69B8" w:rsidRPr="00037859">
        <w:t xml:space="preserve"> </w:t>
      </w:r>
      <w:r w:rsidR="00426754" w:rsidRPr="00037859">
        <w:t>at all properties, with replacements as needed.</w:t>
      </w:r>
    </w:p>
    <w:p w14:paraId="4A8FD945" w14:textId="77777777" w:rsidR="00426754" w:rsidRPr="00037859" w:rsidRDefault="00426754" w:rsidP="001B69B8">
      <w:pPr>
        <w:pStyle w:val="ListParagraph"/>
        <w:numPr>
          <w:ilvl w:val="0"/>
          <w:numId w:val="11"/>
        </w:numPr>
        <w:ind w:left="2520" w:hanging="270"/>
        <w:jc w:val="both"/>
      </w:pPr>
      <w:r w:rsidRPr="00037859">
        <w:t>Keys for dispensers.</w:t>
      </w:r>
    </w:p>
    <w:p w14:paraId="0B8EF726" w14:textId="56B882B1" w:rsidR="00426754" w:rsidRPr="00037859" w:rsidRDefault="00426754" w:rsidP="001B69B8">
      <w:pPr>
        <w:pStyle w:val="ListParagraph"/>
        <w:numPr>
          <w:ilvl w:val="0"/>
          <w:numId w:val="11"/>
        </w:numPr>
        <w:ind w:left="2520" w:hanging="270"/>
        <w:jc w:val="both"/>
      </w:pPr>
      <w:r w:rsidRPr="00037859">
        <w:lastRenderedPageBreak/>
        <w:t xml:space="preserve">Inspect all dispensers and equipment on a </w:t>
      </w:r>
      <w:r w:rsidR="00557BF8" w:rsidRPr="00037859">
        <w:t>weekly</w:t>
      </w:r>
      <w:r w:rsidRPr="00037859">
        <w:t xml:space="preserve"> basis and preform maintenance, repairs or replacements, needed to ensure all equipment remains at all times in good working order, safe to use under normal conditions and is suitable for its intended purpose. </w:t>
      </w:r>
    </w:p>
    <w:p w14:paraId="06AC206F" w14:textId="0EE96E8B" w:rsidR="00426754" w:rsidRPr="00037859" w:rsidRDefault="00426754" w:rsidP="001B69B8">
      <w:pPr>
        <w:pStyle w:val="ListParagraph"/>
        <w:numPr>
          <w:ilvl w:val="0"/>
          <w:numId w:val="11"/>
        </w:numPr>
        <w:ind w:left="2520" w:hanging="270"/>
        <w:jc w:val="both"/>
      </w:pPr>
      <w:r w:rsidRPr="00037859">
        <w:t xml:space="preserve">Roll towel and toilet tissue dispensers, hand soap and sanitize dispensers and air care dispensers for Product brands used by SGC. </w:t>
      </w:r>
    </w:p>
    <w:p w14:paraId="1464FB93" w14:textId="77777777" w:rsidR="00426754" w:rsidRPr="00037859" w:rsidRDefault="00426754" w:rsidP="001B69B8">
      <w:pPr>
        <w:pStyle w:val="ListParagraph"/>
        <w:numPr>
          <w:ilvl w:val="0"/>
          <w:numId w:val="11"/>
        </w:numPr>
        <w:ind w:left="2520" w:hanging="270"/>
        <w:jc w:val="both"/>
      </w:pPr>
      <w:r w:rsidRPr="00037859">
        <w:t>Bidder will use reasonable best efforts to obtain free from manufacturers and pass on to SGC free of charge similar equipment and accessories used in connection with other products (including replacement brands for current products), purchased by SGC from Bidder.</w:t>
      </w:r>
    </w:p>
    <w:p w14:paraId="0113E131" w14:textId="77777777" w:rsidR="00426754" w:rsidRPr="00D52BAF" w:rsidRDefault="00426754" w:rsidP="001B69B8">
      <w:pPr>
        <w:pStyle w:val="Heading3"/>
        <w:jc w:val="both"/>
        <w:rPr>
          <w:color w:val="2E74B5" w:themeColor="accent1" w:themeShade="BF"/>
          <w:shd w:val="clear" w:color="auto" w:fill="FFFFFF"/>
        </w:rPr>
      </w:pPr>
      <w:bookmarkStart w:id="28" w:name="_Toc18673825"/>
      <w:bookmarkStart w:id="29" w:name="_Toc184838961"/>
      <w:r w:rsidRPr="00D52BAF">
        <w:rPr>
          <w:color w:val="2E74B5" w:themeColor="accent1" w:themeShade="BF"/>
          <w:shd w:val="clear" w:color="auto" w:fill="FFFFFF"/>
        </w:rPr>
        <w:t>Cleaning Products, Equipment and Services Requirements</w:t>
      </w:r>
      <w:bookmarkEnd w:id="28"/>
      <w:bookmarkEnd w:id="29"/>
    </w:p>
    <w:p w14:paraId="4AD535B3" w14:textId="77777777" w:rsidR="00331016" w:rsidRPr="00037859" w:rsidRDefault="00331016" w:rsidP="00331016">
      <w:pPr>
        <w:pStyle w:val="Heading4"/>
        <w:numPr>
          <w:ilvl w:val="0"/>
          <w:numId w:val="0"/>
        </w:numPr>
        <w:ind w:left="2160"/>
        <w:jc w:val="both"/>
        <w:rPr>
          <w:i w:val="0"/>
          <w:iCs w:val="0"/>
          <w:color w:val="auto"/>
        </w:rPr>
      </w:pPr>
      <w:r w:rsidRPr="00037859">
        <w:rPr>
          <w:i w:val="0"/>
          <w:iCs w:val="0"/>
          <w:color w:val="auto"/>
        </w:rPr>
        <w:t>Equipment, Accessories and Services- Bidder will furnish SGC with the following accessories and services on a complementary basis:</w:t>
      </w:r>
    </w:p>
    <w:p w14:paraId="3C274917" w14:textId="16577C59" w:rsidR="00426754" w:rsidRPr="00037859" w:rsidRDefault="00557BF8" w:rsidP="00331016">
      <w:pPr>
        <w:pStyle w:val="ListParagraph"/>
        <w:numPr>
          <w:ilvl w:val="0"/>
          <w:numId w:val="10"/>
        </w:numPr>
        <w:ind w:left="2520" w:hanging="270"/>
        <w:jc w:val="both"/>
      </w:pPr>
      <w:r w:rsidRPr="00037859">
        <w:t xml:space="preserve">TIMELY </w:t>
      </w:r>
      <w:r w:rsidR="00426754" w:rsidRPr="00037859">
        <w:t>Installation of all dispensers at all properties, with replacements as needed.</w:t>
      </w:r>
    </w:p>
    <w:p w14:paraId="4A2BBB8A" w14:textId="77777777" w:rsidR="00426754" w:rsidRPr="00037859" w:rsidRDefault="00426754" w:rsidP="00331016">
      <w:pPr>
        <w:pStyle w:val="ListParagraph"/>
        <w:numPr>
          <w:ilvl w:val="0"/>
          <w:numId w:val="10"/>
        </w:numPr>
        <w:ind w:left="2520" w:hanging="270"/>
        <w:jc w:val="both"/>
      </w:pPr>
      <w:r w:rsidRPr="00037859">
        <w:t>Keys for dispensers.</w:t>
      </w:r>
    </w:p>
    <w:p w14:paraId="0AC68237" w14:textId="3B55BB54" w:rsidR="00426754" w:rsidRPr="00037859" w:rsidRDefault="00426754" w:rsidP="00331016">
      <w:pPr>
        <w:pStyle w:val="ListParagraph"/>
        <w:numPr>
          <w:ilvl w:val="0"/>
          <w:numId w:val="10"/>
        </w:numPr>
        <w:ind w:left="2520" w:hanging="270"/>
        <w:jc w:val="both"/>
      </w:pPr>
      <w:r w:rsidRPr="00037859">
        <w:t xml:space="preserve">Inspect all dispensers and equipment on a </w:t>
      </w:r>
      <w:r w:rsidR="00557BF8" w:rsidRPr="00037859">
        <w:t>Weekly</w:t>
      </w:r>
      <w:r w:rsidRPr="00037859">
        <w:t xml:space="preserve"> basis and preform maintenance, repairs or replacements, needed to ensure all equipment remains at all times in good working order, safe to use under normal conditions and is suitable for its intended purpose. </w:t>
      </w:r>
    </w:p>
    <w:p w14:paraId="7C7E2CBA" w14:textId="6501AB93" w:rsidR="00426754" w:rsidRPr="00037859" w:rsidRDefault="00426754" w:rsidP="00331016">
      <w:pPr>
        <w:pStyle w:val="ListParagraph"/>
        <w:numPr>
          <w:ilvl w:val="0"/>
          <w:numId w:val="10"/>
        </w:numPr>
        <w:ind w:left="2520" w:hanging="270"/>
        <w:jc w:val="both"/>
      </w:pPr>
      <w:r w:rsidRPr="00037859">
        <w:t>Bi-weekly maintenance of chemical dispensing units with reports, calibrated as needed.</w:t>
      </w:r>
    </w:p>
    <w:p w14:paraId="4B6C76C2" w14:textId="77777777" w:rsidR="00037859" w:rsidRPr="00037859" w:rsidRDefault="00037859" w:rsidP="00037859">
      <w:pPr>
        <w:pStyle w:val="ListParagraph"/>
        <w:numPr>
          <w:ilvl w:val="3"/>
          <w:numId w:val="10"/>
        </w:numPr>
        <w:ind w:left="2520" w:hanging="270"/>
        <w:jc w:val="both"/>
      </w:pPr>
      <w:r w:rsidRPr="00037859">
        <w:t xml:space="preserve">Training: </w:t>
      </w:r>
    </w:p>
    <w:p w14:paraId="265B3D62" w14:textId="29D42A6E" w:rsidR="00037859" w:rsidRPr="00037859" w:rsidRDefault="00037859" w:rsidP="00037859">
      <w:pPr>
        <w:pStyle w:val="ListParagraph"/>
        <w:numPr>
          <w:ilvl w:val="3"/>
          <w:numId w:val="10"/>
        </w:numPr>
        <w:ind w:left="2520" w:firstLine="0"/>
        <w:jc w:val="both"/>
      </w:pPr>
      <w:r w:rsidRPr="00037859">
        <w:t xml:space="preserve">Quarterly training for new employees to be scheduled and conducted on site. </w:t>
      </w:r>
    </w:p>
    <w:p w14:paraId="154E9692" w14:textId="77777777" w:rsidR="00037859" w:rsidRPr="00037859" w:rsidRDefault="00037859" w:rsidP="00037859">
      <w:pPr>
        <w:pStyle w:val="ListParagraph"/>
        <w:numPr>
          <w:ilvl w:val="3"/>
          <w:numId w:val="10"/>
        </w:numPr>
        <w:jc w:val="both"/>
      </w:pPr>
      <w:r w:rsidRPr="00037859">
        <w:t xml:space="preserve">When new equipment is purchased, training should be scheduled shortly after to learn how to use new equipment. </w:t>
      </w:r>
    </w:p>
    <w:p w14:paraId="49AED67B" w14:textId="77777777" w:rsidR="00037859" w:rsidRPr="00037859" w:rsidRDefault="00037859" w:rsidP="00037859">
      <w:pPr>
        <w:pStyle w:val="ListParagraph"/>
        <w:numPr>
          <w:ilvl w:val="3"/>
          <w:numId w:val="10"/>
        </w:numPr>
        <w:jc w:val="both"/>
      </w:pPr>
      <w:r w:rsidRPr="00037859">
        <w:t>Trainings to be scheduled for each shift (including Overnight Shift)</w:t>
      </w:r>
    </w:p>
    <w:p w14:paraId="0F86D6FB" w14:textId="3581A54A" w:rsidR="00426754" w:rsidRPr="00037859" w:rsidRDefault="00426754" w:rsidP="00037859">
      <w:pPr>
        <w:pStyle w:val="ListParagraph"/>
        <w:numPr>
          <w:ilvl w:val="3"/>
          <w:numId w:val="10"/>
        </w:numPr>
        <w:jc w:val="both"/>
      </w:pPr>
      <w:r w:rsidRPr="00037859">
        <w:t>Training to include applications for each agent, MSDS safety usage, safety precautions and personal protective equipment, PPE usage.</w:t>
      </w:r>
    </w:p>
    <w:p w14:paraId="14F8E703" w14:textId="77777777" w:rsidR="00037859" w:rsidRPr="00037859" w:rsidRDefault="00037859" w:rsidP="00037859">
      <w:pPr>
        <w:pStyle w:val="ListParagraph"/>
        <w:numPr>
          <w:ilvl w:val="3"/>
          <w:numId w:val="10"/>
        </w:numPr>
        <w:spacing w:after="0" w:line="240" w:lineRule="auto"/>
        <w:ind w:left="2520" w:hanging="270"/>
        <w:contextualSpacing w:val="0"/>
        <w:rPr>
          <w:rFonts w:eastAsia="Times New Roman"/>
        </w:rPr>
      </w:pPr>
      <w:r w:rsidRPr="00037859">
        <w:rPr>
          <w:rFonts w:eastAsia="Times New Roman"/>
        </w:rPr>
        <w:t>User guides, service manuals, and MSDS sheets to be supplied by vendor</w:t>
      </w:r>
    </w:p>
    <w:p w14:paraId="06E69362" w14:textId="77777777" w:rsidR="00426754" w:rsidRPr="00037859" w:rsidRDefault="00426754" w:rsidP="00331016">
      <w:pPr>
        <w:pStyle w:val="ListParagraph"/>
        <w:numPr>
          <w:ilvl w:val="0"/>
          <w:numId w:val="10"/>
        </w:numPr>
        <w:ind w:left="2520" w:hanging="270"/>
        <w:jc w:val="both"/>
      </w:pPr>
      <w:r w:rsidRPr="00037859">
        <w:t>Temperature measurements in ware washing machines.</w:t>
      </w:r>
    </w:p>
    <w:p w14:paraId="56B0DDEF" w14:textId="77777777" w:rsidR="00426754" w:rsidRPr="00037859" w:rsidRDefault="00426754" w:rsidP="00331016">
      <w:pPr>
        <w:pStyle w:val="ListParagraph"/>
        <w:numPr>
          <w:ilvl w:val="0"/>
          <w:numId w:val="10"/>
        </w:numPr>
        <w:ind w:left="2520" w:hanging="270"/>
        <w:jc w:val="both"/>
      </w:pPr>
      <w:r w:rsidRPr="00037859">
        <w:t>General safety tips/precautions.</w:t>
      </w:r>
    </w:p>
    <w:p w14:paraId="1F4ADB42" w14:textId="77777777" w:rsidR="00037859" w:rsidRPr="00037859" w:rsidRDefault="00037859" w:rsidP="00037859">
      <w:pPr>
        <w:pStyle w:val="ListParagraph"/>
        <w:numPr>
          <w:ilvl w:val="3"/>
          <w:numId w:val="10"/>
        </w:numPr>
        <w:ind w:left="2520" w:hanging="270"/>
      </w:pPr>
      <w:r w:rsidRPr="00037859">
        <w:t>Signs and Labels to be placed on equipment by the vendor</w:t>
      </w:r>
    </w:p>
    <w:p w14:paraId="3BA3979A" w14:textId="77777777" w:rsidR="00426754" w:rsidRPr="00037859" w:rsidRDefault="00426754" w:rsidP="00331016">
      <w:pPr>
        <w:pStyle w:val="ListParagraph"/>
        <w:numPr>
          <w:ilvl w:val="0"/>
          <w:numId w:val="10"/>
        </w:numPr>
        <w:ind w:left="2520" w:hanging="270"/>
        <w:jc w:val="both"/>
      </w:pPr>
      <w:r w:rsidRPr="00037859">
        <w:t>Bidder will use reasonable best efforts to obtain equipment/dispensers free from manufacturers and pass on to SGC free of charge similar equipment and accessories used in connection with other products (including replacement brands for current products), purchased by SGC from Bidder.</w:t>
      </w:r>
    </w:p>
    <w:p w14:paraId="0DFBD3BA" w14:textId="77777777" w:rsidR="00426754" w:rsidRPr="00D52BAF" w:rsidRDefault="00426754" w:rsidP="001B69B8">
      <w:pPr>
        <w:pStyle w:val="Heading3"/>
        <w:jc w:val="both"/>
        <w:rPr>
          <w:color w:val="2E74B5" w:themeColor="accent1" w:themeShade="BF"/>
          <w:shd w:val="clear" w:color="auto" w:fill="FFFFFF"/>
        </w:rPr>
      </w:pPr>
      <w:bookmarkStart w:id="30" w:name="_Toc18673826"/>
      <w:bookmarkStart w:id="31" w:name="_Toc184838962"/>
      <w:r w:rsidRPr="00D52BAF">
        <w:rPr>
          <w:color w:val="2E74B5" w:themeColor="accent1" w:themeShade="BF"/>
          <w:shd w:val="clear" w:color="auto" w:fill="FFFFFF"/>
        </w:rPr>
        <w:t>General Requirements</w:t>
      </w:r>
      <w:bookmarkEnd w:id="30"/>
      <w:bookmarkEnd w:id="31"/>
    </w:p>
    <w:p w14:paraId="10F645D0" w14:textId="614DE31F" w:rsidR="00426754" w:rsidRPr="00037859" w:rsidRDefault="00426754" w:rsidP="001B69B8">
      <w:pPr>
        <w:pStyle w:val="Heading4"/>
        <w:jc w:val="both"/>
        <w:rPr>
          <w:i w:val="0"/>
          <w:iCs w:val="0"/>
          <w:color w:val="auto"/>
        </w:rPr>
      </w:pPr>
      <w:r w:rsidRPr="00037859">
        <w:rPr>
          <w:i w:val="0"/>
          <w:iCs w:val="0"/>
          <w:color w:val="auto"/>
        </w:rPr>
        <w:t>Service Call Response time</w:t>
      </w:r>
      <w:r w:rsidR="00591FC9" w:rsidRPr="00037859">
        <w:rPr>
          <w:i w:val="0"/>
          <w:iCs w:val="0"/>
          <w:color w:val="auto"/>
        </w:rPr>
        <w:t xml:space="preserve"> -</w:t>
      </w:r>
    </w:p>
    <w:p w14:paraId="44BF1E63" w14:textId="6EF87892" w:rsidR="00557BF8" w:rsidRPr="00037859" w:rsidRDefault="00557BF8" w:rsidP="00557BF8">
      <w:pPr>
        <w:pStyle w:val="Heading5"/>
        <w:numPr>
          <w:ilvl w:val="0"/>
          <w:numId w:val="0"/>
        </w:numPr>
        <w:spacing w:after="120"/>
        <w:ind w:left="2880"/>
        <w:rPr>
          <w:rFonts w:eastAsia="Times New Roman"/>
          <w:color w:val="auto"/>
        </w:rPr>
      </w:pPr>
      <w:r w:rsidRPr="00037859">
        <w:rPr>
          <w:rFonts w:eastAsia="Times New Roman"/>
          <w:color w:val="auto"/>
        </w:rPr>
        <w:t xml:space="preserve">Maintenance on Equipment to be completed at the time an issue is found, or within 4 hours of identification of issue/service call. </w:t>
      </w:r>
    </w:p>
    <w:p w14:paraId="1C25ED22" w14:textId="77777777" w:rsidR="00426754" w:rsidRPr="00037859" w:rsidRDefault="00426754" w:rsidP="001B69B8">
      <w:pPr>
        <w:pStyle w:val="Heading4"/>
        <w:jc w:val="both"/>
        <w:rPr>
          <w:i w:val="0"/>
          <w:iCs w:val="0"/>
          <w:color w:val="auto"/>
        </w:rPr>
      </w:pPr>
      <w:r w:rsidRPr="00037859">
        <w:rPr>
          <w:i w:val="0"/>
          <w:iCs w:val="0"/>
          <w:color w:val="auto"/>
        </w:rPr>
        <w:t>Reporting</w:t>
      </w:r>
    </w:p>
    <w:p w14:paraId="7606EDAA" w14:textId="77777777" w:rsidR="00426754" w:rsidRPr="00037859" w:rsidRDefault="00426754" w:rsidP="00591FC9">
      <w:pPr>
        <w:ind w:left="2880"/>
        <w:jc w:val="both"/>
      </w:pPr>
      <w:r w:rsidRPr="00037859">
        <w:t>Prescribed periodic inspections, maintenance as well as any service calls must be documented and reported by Bidder.</w:t>
      </w:r>
    </w:p>
    <w:p w14:paraId="02D89B6E" w14:textId="77777777" w:rsidR="00426754" w:rsidRPr="00037859" w:rsidRDefault="00426754" w:rsidP="001B69B8">
      <w:pPr>
        <w:pStyle w:val="Heading4"/>
        <w:jc w:val="both"/>
        <w:rPr>
          <w:i w:val="0"/>
          <w:iCs w:val="0"/>
          <w:color w:val="auto"/>
          <w:shd w:val="clear" w:color="auto" w:fill="FFFFFF"/>
        </w:rPr>
      </w:pPr>
      <w:r w:rsidRPr="00037859">
        <w:rPr>
          <w:i w:val="0"/>
          <w:iCs w:val="0"/>
          <w:color w:val="auto"/>
          <w:shd w:val="clear" w:color="auto" w:fill="FFFFFF"/>
        </w:rPr>
        <w:t>Electronic Order Interface</w:t>
      </w:r>
    </w:p>
    <w:p w14:paraId="4ACF8A6D" w14:textId="0E92D509" w:rsidR="00426754" w:rsidRPr="00037859" w:rsidRDefault="00426754" w:rsidP="00591FC9">
      <w:pPr>
        <w:ind w:left="2880"/>
        <w:jc w:val="both"/>
        <w:rPr>
          <w:u w:val="single"/>
          <w:shd w:val="clear" w:color="auto" w:fill="FFFFFF"/>
        </w:rPr>
      </w:pPr>
      <w:r w:rsidRPr="00037859">
        <w:rPr>
          <w:shd w:val="clear" w:color="auto" w:fill="FFFFFF"/>
        </w:rPr>
        <w:t xml:space="preserve">Bidder agrees that Electronic Data Interchange (EDI) will be the primary protocol for exchanging order and pricing information, at minimum.  At minimum, Bidder will </w:t>
      </w:r>
      <w:r w:rsidRPr="00037859">
        <w:rPr>
          <w:shd w:val="clear" w:color="auto" w:fill="FFFFFF"/>
        </w:rPr>
        <w:lastRenderedPageBreak/>
        <w:t>support the EDI X12 standard file exchange for price Guide (832), PO (850), PO Acknowledgement (855) and Functional Acknowledgement (997).</w:t>
      </w:r>
    </w:p>
    <w:p w14:paraId="16FE4BAC" w14:textId="77777777" w:rsidR="00426754" w:rsidRPr="00037859" w:rsidRDefault="00426754" w:rsidP="001B69B8">
      <w:pPr>
        <w:pStyle w:val="Heading4"/>
        <w:jc w:val="both"/>
        <w:rPr>
          <w:i w:val="0"/>
          <w:iCs w:val="0"/>
          <w:color w:val="auto"/>
          <w:shd w:val="clear" w:color="auto" w:fill="FFFFFF"/>
        </w:rPr>
      </w:pPr>
      <w:r w:rsidRPr="00037859">
        <w:rPr>
          <w:i w:val="0"/>
          <w:iCs w:val="0"/>
          <w:color w:val="auto"/>
          <w:shd w:val="clear" w:color="auto" w:fill="FFFFFF"/>
        </w:rPr>
        <w:t>Product Identifier Cross-Reference Maintenance</w:t>
      </w:r>
    </w:p>
    <w:p w14:paraId="34A9C852" w14:textId="77777777" w:rsidR="00426754" w:rsidRPr="00037859" w:rsidRDefault="00426754" w:rsidP="00591FC9">
      <w:pPr>
        <w:spacing w:after="120" w:line="252" w:lineRule="auto"/>
        <w:ind w:left="2880"/>
        <w:jc w:val="both"/>
        <w:rPr>
          <w:rFonts w:cstheme="minorHAnsi"/>
          <w:shd w:val="clear" w:color="auto" w:fill="FFFFFF"/>
        </w:rPr>
      </w:pPr>
      <w:r w:rsidRPr="00037859">
        <w:rPr>
          <w:rFonts w:cstheme="minorHAnsi"/>
          <w:shd w:val="clear" w:color="auto" w:fill="FFFFFF"/>
        </w:rPr>
        <w:t>Bidder will be responsible for mapping and maintaining item cross-references between its product catalog and SGC’s item master, at no cost to SGC.</w:t>
      </w:r>
    </w:p>
    <w:p w14:paraId="7076CC86" w14:textId="77777777" w:rsidR="00426754" w:rsidRPr="00037859" w:rsidRDefault="00426754" w:rsidP="001B69B8">
      <w:pPr>
        <w:pStyle w:val="Heading4"/>
        <w:jc w:val="both"/>
        <w:rPr>
          <w:rFonts w:eastAsia="Times New Roman" w:cs="Times New Roman"/>
          <w:i w:val="0"/>
          <w:iCs w:val="0"/>
          <w:color w:val="auto"/>
        </w:rPr>
      </w:pPr>
      <w:r w:rsidRPr="00037859">
        <w:rPr>
          <w:rStyle w:val="Heading4Char"/>
          <w:color w:val="auto"/>
        </w:rPr>
        <w:t>Product Testing</w:t>
      </w:r>
    </w:p>
    <w:p w14:paraId="18912F9C" w14:textId="77777777" w:rsidR="00426754" w:rsidRPr="00037859" w:rsidRDefault="00426754" w:rsidP="00591FC9">
      <w:pPr>
        <w:spacing w:after="120" w:line="252" w:lineRule="auto"/>
        <w:ind w:left="2880"/>
        <w:jc w:val="both"/>
        <w:rPr>
          <w:rFonts w:eastAsia="Times New Roman" w:cs="Times New Roman"/>
        </w:rPr>
      </w:pPr>
      <w:r w:rsidRPr="00037859">
        <w:rPr>
          <w:rFonts w:eastAsia="Times New Roman" w:cs="Times New Roman"/>
        </w:rPr>
        <w:t>SGC reserves the right to perform product testing and change product brands on any product during the agreement term, including renewal terms.</w:t>
      </w:r>
    </w:p>
    <w:p w14:paraId="14DC4220" w14:textId="77777777" w:rsidR="00426754" w:rsidRPr="00037859" w:rsidRDefault="00426754" w:rsidP="001B69B8">
      <w:pPr>
        <w:pStyle w:val="Heading4"/>
        <w:jc w:val="both"/>
        <w:rPr>
          <w:rFonts w:eastAsia="Times New Roman"/>
          <w:i w:val="0"/>
          <w:iCs w:val="0"/>
          <w:color w:val="auto"/>
        </w:rPr>
      </w:pPr>
      <w:r w:rsidRPr="00037859">
        <w:rPr>
          <w:rFonts w:eastAsia="Times New Roman"/>
          <w:i w:val="0"/>
          <w:iCs w:val="0"/>
          <w:color w:val="auto"/>
        </w:rPr>
        <w:t xml:space="preserve">Deliveries  </w:t>
      </w:r>
    </w:p>
    <w:p w14:paraId="60E17FEB" w14:textId="77777777" w:rsidR="00426754" w:rsidRPr="00037859" w:rsidRDefault="00426754" w:rsidP="00591FC9">
      <w:pPr>
        <w:spacing w:after="120" w:line="252" w:lineRule="auto"/>
        <w:ind w:left="2880"/>
        <w:jc w:val="both"/>
        <w:rPr>
          <w:rFonts w:eastAsia="Times New Roman" w:cs="Times New Roman"/>
        </w:rPr>
      </w:pPr>
      <w:r w:rsidRPr="00037859">
        <w:rPr>
          <w:rFonts w:eastAsia="Times New Roman" w:cs="Times New Roman"/>
        </w:rPr>
        <w:t>Please include with your proposal delivery schedule proposals (i.e., weekly delivery frequency, days and times) for all SGC locations, SARC, SNRC and SBCC.</w:t>
      </w:r>
    </w:p>
    <w:p w14:paraId="45F54059" w14:textId="77777777" w:rsidR="00426754" w:rsidRPr="00037859" w:rsidRDefault="00426754" w:rsidP="001B69B8">
      <w:pPr>
        <w:pStyle w:val="Heading4"/>
        <w:jc w:val="both"/>
        <w:rPr>
          <w:rFonts w:eastAsia="Times New Roman"/>
          <w:i w:val="0"/>
          <w:iCs w:val="0"/>
          <w:color w:val="auto"/>
        </w:rPr>
      </w:pPr>
      <w:r w:rsidRPr="00037859">
        <w:rPr>
          <w:rFonts w:eastAsia="Times New Roman"/>
          <w:i w:val="0"/>
          <w:iCs w:val="0"/>
          <w:color w:val="auto"/>
        </w:rPr>
        <w:t xml:space="preserve">Delivery Outages </w:t>
      </w:r>
    </w:p>
    <w:p w14:paraId="6CB27856" w14:textId="77777777" w:rsidR="00426754" w:rsidRPr="00037859" w:rsidRDefault="00426754" w:rsidP="00591FC9">
      <w:pPr>
        <w:spacing w:after="120" w:line="252" w:lineRule="auto"/>
        <w:ind w:left="2880"/>
        <w:jc w:val="both"/>
        <w:rPr>
          <w:rFonts w:eastAsia="Times New Roman" w:cs="Times New Roman"/>
        </w:rPr>
      </w:pPr>
      <w:r w:rsidRPr="00037859">
        <w:rPr>
          <w:rFonts w:eastAsia="Times New Roman" w:cs="Times New Roman"/>
        </w:rPr>
        <w:t>Delivery outages must be held to a maximum of 2% excluding substitutes, with all substitutes having to be approved by SGC prior to delivery.</w:t>
      </w:r>
    </w:p>
    <w:p w14:paraId="15BF6B90" w14:textId="77777777" w:rsidR="00426754" w:rsidRPr="00037859" w:rsidRDefault="00426754" w:rsidP="00591FC9">
      <w:pPr>
        <w:pStyle w:val="ListParagraph"/>
        <w:numPr>
          <w:ilvl w:val="0"/>
          <w:numId w:val="3"/>
        </w:numPr>
        <w:spacing w:after="80" w:line="252" w:lineRule="auto"/>
        <w:ind w:left="3240"/>
        <w:contextualSpacing w:val="0"/>
        <w:jc w:val="both"/>
        <w:rPr>
          <w:rFonts w:eastAsia="Times New Roman" w:cs="Times New Roman"/>
        </w:rPr>
      </w:pPr>
      <w:r w:rsidRPr="00037859">
        <w:rPr>
          <w:rFonts w:eastAsia="Times New Roman" w:cs="Times New Roman"/>
        </w:rPr>
        <w:t>Substitutes must be of equal or higher quality than the product originally ordered.  Should price differences exist for a substitute product SGC will be charged either the price of the standard product or the price of the substitute, whichever is lower.</w:t>
      </w:r>
    </w:p>
    <w:p w14:paraId="6B8E3193" w14:textId="77777777" w:rsidR="00426754" w:rsidRPr="00037859" w:rsidRDefault="00426754" w:rsidP="00591FC9">
      <w:pPr>
        <w:pStyle w:val="ListParagraph"/>
        <w:numPr>
          <w:ilvl w:val="0"/>
          <w:numId w:val="3"/>
        </w:numPr>
        <w:spacing w:after="80" w:line="252" w:lineRule="auto"/>
        <w:ind w:left="3240"/>
        <w:contextualSpacing w:val="0"/>
        <w:jc w:val="both"/>
        <w:rPr>
          <w:rFonts w:eastAsia="Times New Roman" w:cs="Times New Roman"/>
        </w:rPr>
      </w:pPr>
      <w:r w:rsidRPr="00037859">
        <w:rPr>
          <w:rFonts w:eastAsia="Times New Roman" w:cs="Times New Roman"/>
        </w:rPr>
        <w:t>If critical product orders are not delivered completely, the vendor must correct the situation within four (4) hours.</w:t>
      </w:r>
    </w:p>
    <w:p w14:paraId="4910D26E" w14:textId="77777777" w:rsidR="00426754" w:rsidRPr="00037859" w:rsidRDefault="00426754" w:rsidP="00591FC9">
      <w:pPr>
        <w:pStyle w:val="ListParagraph"/>
        <w:numPr>
          <w:ilvl w:val="0"/>
          <w:numId w:val="3"/>
        </w:numPr>
        <w:spacing w:after="120" w:line="252" w:lineRule="auto"/>
        <w:ind w:left="3240"/>
        <w:contextualSpacing w:val="0"/>
        <w:jc w:val="both"/>
        <w:rPr>
          <w:rFonts w:eastAsia="Times New Roman" w:cs="Times New Roman"/>
        </w:rPr>
      </w:pPr>
      <w:r w:rsidRPr="00037859">
        <w:rPr>
          <w:rFonts w:eastAsia="Times New Roman" w:cs="Times New Roman"/>
        </w:rPr>
        <w:t>If SGC has to buy a product from another source due to shortages that occur, the Bidder will reimburse SGC for any difference in the purchase price, if the alternate product costs more than the originally ordered product, and for any additional labor incurred by SGC.</w:t>
      </w:r>
    </w:p>
    <w:p w14:paraId="2565B3E2" w14:textId="77777777" w:rsidR="00426754" w:rsidRPr="00037859" w:rsidRDefault="00426754" w:rsidP="001B69B8">
      <w:pPr>
        <w:pStyle w:val="Heading4"/>
        <w:jc w:val="both"/>
        <w:rPr>
          <w:rFonts w:eastAsia="Times New Roman"/>
          <w:i w:val="0"/>
          <w:iCs w:val="0"/>
          <w:color w:val="auto"/>
        </w:rPr>
      </w:pPr>
      <w:r w:rsidRPr="00037859">
        <w:rPr>
          <w:rFonts w:eastAsia="Times New Roman"/>
          <w:i w:val="0"/>
          <w:iCs w:val="0"/>
          <w:color w:val="auto"/>
        </w:rPr>
        <w:t>Palletization of Products</w:t>
      </w:r>
    </w:p>
    <w:p w14:paraId="49B2AA7C" w14:textId="77777777" w:rsidR="00426754" w:rsidRPr="00037859" w:rsidRDefault="00426754" w:rsidP="00591FC9">
      <w:pPr>
        <w:spacing w:after="120" w:line="252" w:lineRule="auto"/>
        <w:ind w:left="2520" w:firstLine="360"/>
        <w:jc w:val="both"/>
        <w:rPr>
          <w:rFonts w:eastAsia="Times New Roman" w:cs="Times New Roman"/>
        </w:rPr>
      </w:pPr>
      <w:r w:rsidRPr="00037859">
        <w:rPr>
          <w:rFonts w:eastAsia="Times New Roman" w:cs="Times New Roman"/>
        </w:rPr>
        <w:t>Bidder will palletize products in accordance with the following specifications:</w:t>
      </w:r>
    </w:p>
    <w:p w14:paraId="66433887" w14:textId="77777777" w:rsidR="00426754" w:rsidRPr="00037859" w:rsidRDefault="00426754" w:rsidP="00D52BAF">
      <w:pPr>
        <w:pStyle w:val="ListParagraph"/>
        <w:numPr>
          <w:ilvl w:val="0"/>
          <w:numId w:val="5"/>
        </w:numPr>
        <w:spacing w:after="0" w:line="252" w:lineRule="auto"/>
        <w:ind w:left="3240"/>
        <w:contextualSpacing w:val="0"/>
        <w:jc w:val="both"/>
        <w:rPr>
          <w:rFonts w:eastAsia="Times New Roman" w:cs="Times New Roman"/>
        </w:rPr>
      </w:pPr>
      <w:r w:rsidRPr="00037859">
        <w:rPr>
          <w:rFonts w:eastAsia="Times New Roman" w:cs="Times New Roman"/>
        </w:rPr>
        <w:t>Standard 48”x40” pallets or smaller</w:t>
      </w:r>
    </w:p>
    <w:p w14:paraId="3BDC78F2" w14:textId="77777777" w:rsidR="00426754" w:rsidRPr="00037859" w:rsidRDefault="00426754" w:rsidP="00D52BAF">
      <w:pPr>
        <w:pStyle w:val="ListParagraph"/>
        <w:numPr>
          <w:ilvl w:val="0"/>
          <w:numId w:val="5"/>
        </w:numPr>
        <w:spacing w:after="0" w:line="252" w:lineRule="auto"/>
        <w:ind w:left="3240"/>
        <w:contextualSpacing w:val="0"/>
        <w:jc w:val="both"/>
        <w:rPr>
          <w:rFonts w:eastAsia="Times New Roman" w:cs="Times New Roman"/>
        </w:rPr>
      </w:pPr>
      <w:r w:rsidRPr="00037859">
        <w:rPr>
          <w:rFonts w:eastAsia="Times New Roman" w:cs="Times New Roman"/>
        </w:rPr>
        <w:t>Items cannot overhang pallet edges</w:t>
      </w:r>
    </w:p>
    <w:p w14:paraId="1418B6F4" w14:textId="77777777" w:rsidR="00426754" w:rsidRPr="00037859" w:rsidRDefault="00426754" w:rsidP="00D52BAF">
      <w:pPr>
        <w:pStyle w:val="ListParagraph"/>
        <w:numPr>
          <w:ilvl w:val="0"/>
          <w:numId w:val="5"/>
        </w:numPr>
        <w:spacing w:after="0" w:line="252" w:lineRule="auto"/>
        <w:ind w:left="3240"/>
        <w:contextualSpacing w:val="0"/>
        <w:jc w:val="both"/>
        <w:rPr>
          <w:rFonts w:eastAsia="Times New Roman" w:cs="Times New Roman"/>
        </w:rPr>
      </w:pPr>
      <w:r w:rsidRPr="00037859">
        <w:rPr>
          <w:rFonts w:eastAsia="Times New Roman" w:cs="Times New Roman"/>
        </w:rPr>
        <w:t>All pallets must be shrink-wrapped</w:t>
      </w:r>
    </w:p>
    <w:p w14:paraId="132F7CB8" w14:textId="77777777" w:rsidR="00426754" w:rsidRPr="00037859" w:rsidRDefault="00426754" w:rsidP="00D52BAF">
      <w:pPr>
        <w:pStyle w:val="ListParagraph"/>
        <w:numPr>
          <w:ilvl w:val="0"/>
          <w:numId w:val="5"/>
        </w:numPr>
        <w:spacing w:after="0" w:line="252" w:lineRule="auto"/>
        <w:ind w:left="3240"/>
        <w:contextualSpacing w:val="0"/>
        <w:jc w:val="both"/>
        <w:rPr>
          <w:rFonts w:eastAsia="Times New Roman" w:cs="Times New Roman"/>
        </w:rPr>
      </w:pPr>
      <w:r w:rsidRPr="00037859">
        <w:rPr>
          <w:rFonts w:eastAsia="Times New Roman" w:cs="Times New Roman"/>
        </w:rPr>
        <w:t xml:space="preserve">Pallet height must not exceed 72”, including the pallet height </w:t>
      </w:r>
    </w:p>
    <w:p w14:paraId="1FD05CA9" w14:textId="77777777" w:rsidR="00426754" w:rsidRPr="00037859" w:rsidRDefault="00426754" w:rsidP="00D52BAF">
      <w:pPr>
        <w:pStyle w:val="ListParagraph"/>
        <w:numPr>
          <w:ilvl w:val="0"/>
          <w:numId w:val="5"/>
        </w:numPr>
        <w:spacing w:after="0" w:line="252" w:lineRule="auto"/>
        <w:ind w:left="3240"/>
        <w:contextualSpacing w:val="0"/>
        <w:jc w:val="both"/>
        <w:rPr>
          <w:rFonts w:eastAsia="Times New Roman" w:cs="Times New Roman"/>
        </w:rPr>
      </w:pPr>
      <w:r w:rsidRPr="00037859">
        <w:rPr>
          <w:rFonts w:eastAsia="Times New Roman" w:cs="Times New Roman"/>
        </w:rPr>
        <w:t>Only pallets with no center support or one center support are acceptable</w:t>
      </w:r>
    </w:p>
    <w:p w14:paraId="177F939E" w14:textId="77777777" w:rsidR="00426754" w:rsidRPr="00037859" w:rsidRDefault="00426754" w:rsidP="00D52BAF">
      <w:pPr>
        <w:pStyle w:val="ListParagraph"/>
        <w:numPr>
          <w:ilvl w:val="0"/>
          <w:numId w:val="5"/>
        </w:numPr>
        <w:spacing w:after="0" w:line="252" w:lineRule="auto"/>
        <w:ind w:left="3240"/>
        <w:contextualSpacing w:val="0"/>
        <w:jc w:val="both"/>
        <w:rPr>
          <w:rFonts w:eastAsia="Times New Roman" w:cs="Times New Roman"/>
        </w:rPr>
      </w:pPr>
      <w:r w:rsidRPr="00037859">
        <w:rPr>
          <w:rFonts w:eastAsia="Times New Roman" w:cs="Times New Roman"/>
        </w:rPr>
        <w:t>All Pallets must be loaded straight forward in trucks – no side loading.</w:t>
      </w:r>
    </w:p>
    <w:p w14:paraId="144ECE2C" w14:textId="77777777" w:rsidR="00426754" w:rsidRPr="00037859" w:rsidRDefault="00426754" w:rsidP="00D52BAF">
      <w:pPr>
        <w:pStyle w:val="ListParagraph"/>
        <w:numPr>
          <w:ilvl w:val="0"/>
          <w:numId w:val="5"/>
        </w:numPr>
        <w:spacing w:after="120" w:line="252" w:lineRule="auto"/>
        <w:ind w:left="3240"/>
        <w:jc w:val="both"/>
        <w:rPr>
          <w:rFonts w:eastAsia="Times New Roman" w:cs="Times New Roman"/>
        </w:rPr>
      </w:pPr>
      <w:r w:rsidRPr="00037859">
        <w:rPr>
          <w:rFonts w:eastAsia="Times New Roman" w:cs="Times New Roman"/>
        </w:rPr>
        <w:t>Non-compliant shipments will be returned at the Bidders expense.</w:t>
      </w:r>
    </w:p>
    <w:p w14:paraId="2E48232F" w14:textId="77777777" w:rsidR="00426754" w:rsidRPr="00037859" w:rsidRDefault="00426754" w:rsidP="001B69B8">
      <w:pPr>
        <w:pStyle w:val="Heading4"/>
        <w:jc w:val="both"/>
        <w:rPr>
          <w:rFonts w:eastAsia="Times New Roman"/>
          <w:i w:val="0"/>
          <w:iCs w:val="0"/>
          <w:color w:val="auto"/>
        </w:rPr>
      </w:pPr>
      <w:r w:rsidRPr="00037859">
        <w:rPr>
          <w:rFonts w:eastAsia="Times New Roman"/>
          <w:i w:val="0"/>
          <w:iCs w:val="0"/>
          <w:color w:val="auto"/>
        </w:rPr>
        <w:t xml:space="preserve">Emergency Plan </w:t>
      </w:r>
    </w:p>
    <w:p w14:paraId="207A9A91" w14:textId="77777777" w:rsidR="00426754" w:rsidRPr="00037859" w:rsidRDefault="00426754" w:rsidP="00591FC9">
      <w:pPr>
        <w:spacing w:after="120" w:line="252" w:lineRule="auto"/>
        <w:ind w:left="2880"/>
        <w:jc w:val="both"/>
        <w:rPr>
          <w:rFonts w:eastAsia="Times New Roman" w:cs="Times New Roman"/>
        </w:rPr>
      </w:pPr>
      <w:r w:rsidRPr="00037859">
        <w:rPr>
          <w:rFonts w:eastAsia="Times New Roman" w:cs="Times New Roman"/>
        </w:rPr>
        <w:t>Bidder must include in its proposal an emergency recovery plan for shipping errors, shortages, weather related problems and emergency deliveries.  This plan should allow for same day deliveries for emergency orders placed before noon.</w:t>
      </w:r>
    </w:p>
    <w:p w14:paraId="1A887403" w14:textId="77777777" w:rsidR="00426754" w:rsidRPr="00037859" w:rsidRDefault="00426754" w:rsidP="001B69B8">
      <w:pPr>
        <w:pStyle w:val="Heading4"/>
        <w:jc w:val="both"/>
        <w:rPr>
          <w:rFonts w:eastAsia="Times New Roman"/>
          <w:i w:val="0"/>
          <w:iCs w:val="0"/>
          <w:color w:val="auto"/>
        </w:rPr>
      </w:pPr>
      <w:r w:rsidRPr="00037859">
        <w:rPr>
          <w:rFonts w:eastAsia="Times New Roman"/>
          <w:i w:val="0"/>
          <w:iCs w:val="0"/>
          <w:color w:val="auto"/>
        </w:rPr>
        <w:t>Demonstrations</w:t>
      </w:r>
    </w:p>
    <w:p w14:paraId="7FD74791" w14:textId="77777777" w:rsidR="00426754" w:rsidRPr="00037859" w:rsidRDefault="00426754" w:rsidP="00591FC9">
      <w:pPr>
        <w:spacing w:after="120" w:line="252" w:lineRule="auto"/>
        <w:ind w:left="2880"/>
        <w:jc w:val="both"/>
        <w:rPr>
          <w:rFonts w:eastAsia="Times New Roman" w:cs="Times New Roman"/>
        </w:rPr>
      </w:pPr>
      <w:r w:rsidRPr="00037859">
        <w:rPr>
          <w:rFonts w:eastAsia="Times New Roman" w:cs="Times New Roman"/>
        </w:rPr>
        <w:t>Bidder must provide product demonstrations as required, as well as, help conduct any special training on new product or equipment where applicable.</w:t>
      </w:r>
    </w:p>
    <w:p w14:paraId="00E17386" w14:textId="77777777" w:rsidR="00426754" w:rsidRPr="00037859" w:rsidRDefault="00426754" w:rsidP="001B69B8">
      <w:pPr>
        <w:pStyle w:val="Heading4"/>
        <w:jc w:val="both"/>
        <w:rPr>
          <w:rFonts w:eastAsia="Times New Roman"/>
          <w:i w:val="0"/>
          <w:iCs w:val="0"/>
          <w:color w:val="auto"/>
        </w:rPr>
      </w:pPr>
      <w:r w:rsidRPr="00037859">
        <w:rPr>
          <w:rFonts w:eastAsia="Times New Roman"/>
          <w:i w:val="0"/>
          <w:iCs w:val="0"/>
          <w:color w:val="auto"/>
        </w:rPr>
        <w:t xml:space="preserve">Additional Items </w:t>
      </w:r>
    </w:p>
    <w:p w14:paraId="64199A3E" w14:textId="77777777" w:rsidR="00426754" w:rsidRPr="00037859" w:rsidRDefault="00426754" w:rsidP="00591FC9">
      <w:pPr>
        <w:spacing w:after="120" w:line="252" w:lineRule="auto"/>
        <w:ind w:left="2880"/>
        <w:jc w:val="both"/>
        <w:rPr>
          <w:rFonts w:eastAsia="Times New Roman" w:cs="Times New Roman"/>
        </w:rPr>
      </w:pPr>
      <w:r w:rsidRPr="00037859">
        <w:rPr>
          <w:rFonts w:eastAsia="Times New Roman" w:cs="Times New Roman"/>
        </w:rPr>
        <w:t>Bidder must be reasonably willing to warehouse and deliver special items under contract with other vendors per the contracted vendor's pricing.</w:t>
      </w:r>
    </w:p>
    <w:p w14:paraId="453F3010" w14:textId="77777777" w:rsidR="00426754" w:rsidRPr="00037859" w:rsidRDefault="00426754" w:rsidP="001B69B8">
      <w:pPr>
        <w:pStyle w:val="Heading4"/>
        <w:jc w:val="both"/>
        <w:rPr>
          <w:rFonts w:eastAsia="Times New Roman"/>
          <w:i w:val="0"/>
          <w:iCs w:val="0"/>
          <w:color w:val="auto"/>
        </w:rPr>
      </w:pPr>
      <w:r w:rsidRPr="00037859">
        <w:rPr>
          <w:rFonts w:eastAsia="Times New Roman"/>
          <w:i w:val="0"/>
          <w:iCs w:val="0"/>
          <w:color w:val="auto"/>
        </w:rPr>
        <w:lastRenderedPageBreak/>
        <w:t xml:space="preserve">Product Samples </w:t>
      </w:r>
    </w:p>
    <w:p w14:paraId="2423BE90" w14:textId="77777777" w:rsidR="00426754" w:rsidRPr="00037859" w:rsidRDefault="00426754" w:rsidP="00591FC9">
      <w:pPr>
        <w:spacing w:after="120" w:line="252" w:lineRule="auto"/>
        <w:ind w:left="2880"/>
        <w:jc w:val="both"/>
        <w:rPr>
          <w:rFonts w:eastAsia="Times New Roman" w:cs="Times New Roman"/>
        </w:rPr>
      </w:pPr>
      <w:r w:rsidRPr="00037859">
        <w:rPr>
          <w:rFonts w:eastAsia="Times New Roman" w:cs="Times New Roman"/>
        </w:rPr>
        <w:t>SGC reserves the right to test samples of products to determine quality and acceptability. Product samples must be provided free of charge. Recommend special programs or promotions and new product ideas that would be helpful to SGC.</w:t>
      </w:r>
    </w:p>
    <w:p w14:paraId="0A52719C" w14:textId="77777777" w:rsidR="00426754" w:rsidRPr="00D52BAF" w:rsidRDefault="00426754" w:rsidP="001B69B8">
      <w:pPr>
        <w:pStyle w:val="Heading3"/>
        <w:jc w:val="both"/>
        <w:rPr>
          <w:rFonts w:eastAsia="Times New Roman"/>
          <w:color w:val="2E74B5" w:themeColor="accent1" w:themeShade="BF"/>
        </w:rPr>
      </w:pPr>
      <w:bookmarkStart w:id="32" w:name="_Toc18673827"/>
      <w:bookmarkStart w:id="33" w:name="_Toc184838963"/>
      <w:r w:rsidRPr="00D52BAF">
        <w:rPr>
          <w:rFonts w:eastAsia="Times New Roman"/>
          <w:color w:val="2E74B5" w:themeColor="accent1" w:themeShade="BF"/>
        </w:rPr>
        <w:t>Relationship Management</w:t>
      </w:r>
      <w:bookmarkEnd w:id="32"/>
      <w:bookmarkEnd w:id="33"/>
    </w:p>
    <w:p w14:paraId="5A58CCAC" w14:textId="030CDAD2" w:rsidR="00D52BAF" w:rsidRPr="00037859" w:rsidRDefault="00D52BAF" w:rsidP="00D52BAF">
      <w:pPr>
        <w:pStyle w:val="Heading4"/>
        <w:jc w:val="both"/>
        <w:rPr>
          <w:rFonts w:eastAsia="Times New Roman"/>
          <w:i w:val="0"/>
          <w:iCs w:val="0"/>
          <w:color w:val="auto"/>
        </w:rPr>
      </w:pPr>
      <w:r w:rsidRPr="00037859">
        <w:rPr>
          <w:rFonts w:eastAsia="Times New Roman"/>
          <w:i w:val="0"/>
          <w:iCs w:val="0"/>
          <w:color w:val="auto"/>
        </w:rPr>
        <w:t xml:space="preserve">Business Reviews  </w:t>
      </w:r>
    </w:p>
    <w:p w14:paraId="17117A37" w14:textId="7FB4E8ED" w:rsidR="00426754" w:rsidRPr="00037859" w:rsidRDefault="00426754" w:rsidP="00D52BAF">
      <w:pPr>
        <w:spacing w:after="120" w:line="252" w:lineRule="auto"/>
        <w:ind w:left="2880"/>
        <w:jc w:val="both"/>
        <w:rPr>
          <w:rFonts w:eastAsia="Times New Roman" w:cs="Times New Roman"/>
        </w:rPr>
      </w:pPr>
      <w:r w:rsidRPr="00037859">
        <w:rPr>
          <w:rFonts w:eastAsia="Times New Roman" w:cs="Times New Roman"/>
        </w:rPr>
        <w:t>Please include with your proposal</w:t>
      </w:r>
      <w:r w:rsidR="00D52BAF" w:rsidRPr="00037859">
        <w:rPr>
          <w:rFonts w:eastAsia="Times New Roman" w:cs="Times New Roman"/>
        </w:rPr>
        <w:t xml:space="preserve"> your </w:t>
      </w:r>
      <w:r w:rsidRPr="00037859">
        <w:rPr>
          <w:rFonts w:eastAsia="Times New Roman" w:cs="Times New Roman"/>
        </w:rPr>
        <w:t xml:space="preserve">annual communication plan that addresses </w:t>
      </w:r>
      <w:r w:rsidR="00D52BAF" w:rsidRPr="00037859">
        <w:rPr>
          <w:rFonts w:eastAsia="Times New Roman" w:cs="Times New Roman"/>
        </w:rPr>
        <w:t>your p</w:t>
      </w:r>
      <w:r w:rsidRPr="00037859">
        <w:rPr>
          <w:rFonts w:eastAsia="Times New Roman" w:cs="Times New Roman"/>
        </w:rPr>
        <w:t>eriodic operational and business reviews with stated goals and objectives for each.</w:t>
      </w:r>
    </w:p>
    <w:p w14:paraId="148A5179" w14:textId="77777777" w:rsidR="00426754" w:rsidRPr="00037859" w:rsidRDefault="00426754" w:rsidP="001B69B8">
      <w:pPr>
        <w:pStyle w:val="Heading4"/>
        <w:jc w:val="both"/>
        <w:rPr>
          <w:rFonts w:eastAsia="Times New Roman"/>
          <w:i w:val="0"/>
          <w:iCs w:val="0"/>
          <w:color w:val="auto"/>
        </w:rPr>
      </w:pPr>
      <w:r w:rsidRPr="00037859">
        <w:rPr>
          <w:rFonts w:eastAsia="Times New Roman"/>
          <w:i w:val="0"/>
          <w:iCs w:val="0"/>
          <w:color w:val="auto"/>
        </w:rPr>
        <w:t xml:space="preserve">Transition Assistance </w:t>
      </w:r>
    </w:p>
    <w:p w14:paraId="196438FF" w14:textId="77777777" w:rsidR="00426754" w:rsidRPr="00037859" w:rsidRDefault="00426754" w:rsidP="00591FC9">
      <w:pPr>
        <w:spacing w:after="120" w:line="252" w:lineRule="auto"/>
        <w:ind w:left="2880"/>
        <w:jc w:val="both"/>
        <w:rPr>
          <w:rFonts w:eastAsia="Times New Roman" w:cs="Times New Roman"/>
        </w:rPr>
      </w:pPr>
      <w:r w:rsidRPr="00037859">
        <w:rPr>
          <w:rFonts w:eastAsia="Times New Roman" w:cs="Times New Roman"/>
        </w:rPr>
        <w:t>Should SGC change its current source(s) for products and services, including equipment, there may be residual item stocks or equipment that the Awarded Vendor must acquire pick-up and store from the current source.</w:t>
      </w:r>
    </w:p>
    <w:p w14:paraId="34EB3E4B" w14:textId="77777777" w:rsidR="00426754" w:rsidRPr="00037859" w:rsidRDefault="00426754" w:rsidP="001B69B8">
      <w:pPr>
        <w:pStyle w:val="Heading4"/>
        <w:jc w:val="both"/>
        <w:rPr>
          <w:rFonts w:eastAsia="Times New Roman"/>
          <w:i w:val="0"/>
          <w:iCs w:val="0"/>
          <w:color w:val="auto"/>
        </w:rPr>
      </w:pPr>
      <w:r w:rsidRPr="00037859">
        <w:rPr>
          <w:rFonts w:eastAsia="Times New Roman"/>
          <w:i w:val="0"/>
          <w:iCs w:val="0"/>
          <w:color w:val="auto"/>
        </w:rPr>
        <w:t xml:space="preserve">Recall/Credit Policy  </w:t>
      </w:r>
    </w:p>
    <w:p w14:paraId="3FC18ACE" w14:textId="77777777" w:rsidR="00426754" w:rsidRPr="00037859" w:rsidRDefault="00426754" w:rsidP="00591FC9">
      <w:pPr>
        <w:spacing w:after="240" w:line="252" w:lineRule="auto"/>
        <w:ind w:left="2160" w:firstLine="720"/>
        <w:jc w:val="both"/>
        <w:rPr>
          <w:rFonts w:eastAsia="Times New Roman" w:cs="Times New Roman"/>
        </w:rPr>
      </w:pPr>
      <w:r w:rsidRPr="00037859">
        <w:rPr>
          <w:rFonts w:eastAsia="Times New Roman" w:cs="Times New Roman"/>
        </w:rPr>
        <w:t>Please include with your proposal a copy of your current policy.</w:t>
      </w:r>
    </w:p>
    <w:p w14:paraId="7EF6C637" w14:textId="77777777" w:rsidR="00426754" w:rsidRDefault="00426754" w:rsidP="001B69B8">
      <w:pPr>
        <w:pStyle w:val="Heading2"/>
        <w:jc w:val="both"/>
      </w:pPr>
      <w:bookmarkStart w:id="34" w:name="_Toc18673828"/>
      <w:bookmarkStart w:id="35" w:name="_Toc184838964"/>
      <w:r>
        <w:t>Price/Fee Structure and Terms</w:t>
      </w:r>
      <w:bookmarkEnd w:id="34"/>
      <w:bookmarkEnd w:id="35"/>
    </w:p>
    <w:p w14:paraId="5C1F33D3" w14:textId="77777777" w:rsidR="00426754" w:rsidRPr="00037859" w:rsidRDefault="00426754" w:rsidP="001B69B8">
      <w:pPr>
        <w:ind w:left="1440"/>
        <w:jc w:val="both"/>
      </w:pPr>
      <w:r w:rsidRPr="00037859">
        <w:t>The following price model will apply to both Disposable Products and Cleaning Products, Equipment and Services:</w:t>
      </w:r>
    </w:p>
    <w:p w14:paraId="34140BA1" w14:textId="77777777" w:rsidR="00426754" w:rsidRPr="00037859" w:rsidRDefault="00426754" w:rsidP="00EB6998">
      <w:pPr>
        <w:spacing w:after="80"/>
        <w:ind w:left="1440"/>
        <w:jc w:val="both"/>
      </w:pPr>
      <w:r w:rsidRPr="00037859">
        <w:rPr>
          <w:u w:val="single"/>
        </w:rPr>
        <w:t>Cost Plus pricing</w:t>
      </w:r>
      <w:r w:rsidRPr="00037859">
        <w:t>.  Bidder price quotes based on documented Bidder costs plus a fixed mark-up.  Bidder’s fixed mark-up percentages may vary across product sub categories presented.  Pricing should reflect the total landed cost to SGC.</w:t>
      </w:r>
    </w:p>
    <w:p w14:paraId="000F0180" w14:textId="77777777" w:rsidR="00426754" w:rsidRPr="00037859" w:rsidRDefault="00426754" w:rsidP="00EB6998">
      <w:pPr>
        <w:spacing w:after="80"/>
        <w:ind w:left="1440"/>
        <w:jc w:val="both"/>
        <w:rPr>
          <w:b/>
        </w:rPr>
      </w:pPr>
      <w:r w:rsidRPr="00037859">
        <w:tab/>
      </w:r>
      <w:r w:rsidRPr="00037859">
        <w:tab/>
      </w:r>
      <w:r w:rsidRPr="00037859">
        <w:tab/>
      </w:r>
      <w:r w:rsidRPr="00037859">
        <w:rPr>
          <w:b/>
          <w:highlight w:val="yellow"/>
        </w:rPr>
        <w:t>Bid Price = Bidder Cost + Fixed Mark-up</w:t>
      </w:r>
    </w:p>
    <w:p w14:paraId="7BB7A822" w14:textId="77777777" w:rsidR="00EB6998" w:rsidRPr="00037859" w:rsidRDefault="00EB6998" w:rsidP="00EB6998">
      <w:pPr>
        <w:spacing w:after="120"/>
        <w:ind w:left="1440"/>
        <w:jc w:val="both"/>
      </w:pPr>
      <w:r w:rsidRPr="00037859">
        <w:t>Bidder may, at their option, bid on one or both of the following categories:</w:t>
      </w:r>
    </w:p>
    <w:p w14:paraId="4FBA27BF" w14:textId="77777777" w:rsidR="00EB6998" w:rsidRPr="00037859" w:rsidRDefault="00EB6998" w:rsidP="00EB6998">
      <w:pPr>
        <w:pStyle w:val="ListParagraph"/>
        <w:numPr>
          <w:ilvl w:val="0"/>
          <w:numId w:val="6"/>
        </w:numPr>
        <w:spacing w:after="0"/>
        <w:contextualSpacing w:val="0"/>
        <w:jc w:val="both"/>
      </w:pPr>
      <w:r w:rsidRPr="00037859">
        <w:t>Disposable Products</w:t>
      </w:r>
    </w:p>
    <w:p w14:paraId="3393ACEB" w14:textId="77777777" w:rsidR="00EB6998" w:rsidRPr="00037859" w:rsidRDefault="00EB6998" w:rsidP="00EB6998">
      <w:pPr>
        <w:pStyle w:val="ListParagraph"/>
        <w:numPr>
          <w:ilvl w:val="0"/>
          <w:numId w:val="6"/>
        </w:numPr>
        <w:spacing w:after="120"/>
        <w:jc w:val="both"/>
      </w:pPr>
      <w:r w:rsidRPr="00037859">
        <w:t>Cleaning Product, Equipment and Services</w:t>
      </w:r>
    </w:p>
    <w:p w14:paraId="435D87BE" w14:textId="77777777" w:rsidR="00EB6998" w:rsidRPr="00037859" w:rsidRDefault="00EB6998" w:rsidP="00EB6998">
      <w:pPr>
        <w:spacing w:after="240"/>
        <w:ind w:left="1440"/>
        <w:jc w:val="both"/>
      </w:pPr>
      <w:r w:rsidRPr="00037859">
        <w:t>Bidder must use the attached companion documents to submit their price proposals.  Bidder should identify categories, sub-categories or individual items they decide not to bid (“no bid”) or are unable to supply.</w:t>
      </w:r>
    </w:p>
    <w:p w14:paraId="38124EDB" w14:textId="77777777" w:rsidR="00EB6998" w:rsidRPr="00037859" w:rsidRDefault="00EB6998" w:rsidP="00EB6998">
      <w:pPr>
        <w:spacing w:after="120"/>
        <w:ind w:left="1440"/>
      </w:pPr>
      <w:r w:rsidRPr="00037859">
        <w:t>SGC’s preference is to receive bids for the brands specified.  However, when necessary, Bidder may propose alternative brands of equal or superior value.</w:t>
      </w:r>
    </w:p>
    <w:p w14:paraId="5AB92F17" w14:textId="7A445DB1" w:rsidR="00426754" w:rsidRPr="00037859" w:rsidRDefault="00426754" w:rsidP="001B69B8">
      <w:pPr>
        <w:ind w:left="1440"/>
        <w:jc w:val="both"/>
      </w:pPr>
      <w:r w:rsidRPr="00037859">
        <w:rPr>
          <w:u w:val="single"/>
        </w:rPr>
        <w:t>Rebates/Allowances</w:t>
      </w:r>
      <w:r w:rsidRPr="00037859">
        <w:t>. Please summarize all available rebates, discounts and other incentive plans available.</w:t>
      </w:r>
    </w:p>
    <w:p w14:paraId="5D01F0E6" w14:textId="29234BF4" w:rsidR="00037859" w:rsidRPr="00037859" w:rsidRDefault="00037859" w:rsidP="00037859">
      <w:pPr>
        <w:pStyle w:val="ListParagraph"/>
        <w:spacing w:after="0" w:line="240" w:lineRule="auto"/>
        <w:ind w:left="1440"/>
        <w:contextualSpacing w:val="0"/>
        <w:rPr>
          <w:rFonts w:eastAsia="Times New Roman"/>
        </w:rPr>
      </w:pPr>
      <w:r w:rsidRPr="00037859">
        <w:rPr>
          <w:rFonts w:eastAsia="Times New Roman"/>
        </w:rPr>
        <w:t>For deliveries and purchasing of chemical</w:t>
      </w:r>
      <w:r w:rsidRPr="00037859">
        <w:rPr>
          <w:rFonts w:eastAsia="Times New Roman"/>
        </w:rPr>
        <w:t xml:space="preserve">s (and possibly disposables) weekly deliveries are preferred; however bulk order discounts will be considers e.g., </w:t>
      </w:r>
      <w:r w:rsidRPr="00037859">
        <w:rPr>
          <w:rFonts w:eastAsia="Times New Roman"/>
        </w:rPr>
        <w:t xml:space="preserve">if we </w:t>
      </w:r>
      <w:r w:rsidRPr="00037859">
        <w:rPr>
          <w:rFonts w:eastAsia="Times New Roman"/>
        </w:rPr>
        <w:t xml:space="preserve">were to </w:t>
      </w:r>
      <w:r w:rsidRPr="00037859">
        <w:rPr>
          <w:rFonts w:eastAsia="Times New Roman"/>
        </w:rPr>
        <w:t>purchase once or twice a month</w:t>
      </w:r>
      <w:r w:rsidRPr="00037859">
        <w:rPr>
          <w:rFonts w:eastAsia="Times New Roman"/>
        </w:rPr>
        <w:t>.</w:t>
      </w:r>
    </w:p>
    <w:p w14:paraId="257D6D5E" w14:textId="014F5F26" w:rsidR="00037859" w:rsidRPr="00037859" w:rsidRDefault="00037859" w:rsidP="00037859">
      <w:pPr>
        <w:pStyle w:val="ListParagraph"/>
        <w:spacing w:after="0" w:line="240" w:lineRule="auto"/>
        <w:ind w:left="1440"/>
        <w:contextualSpacing w:val="0"/>
        <w:rPr>
          <w:rFonts w:eastAsia="Times New Roman"/>
        </w:rPr>
      </w:pPr>
      <w:r w:rsidRPr="00037859">
        <w:rPr>
          <w:rFonts w:eastAsia="Times New Roman"/>
        </w:rPr>
        <w:t xml:space="preserve"> </w:t>
      </w:r>
    </w:p>
    <w:p w14:paraId="0D5069EA" w14:textId="77777777" w:rsidR="00426754" w:rsidRPr="00037859" w:rsidRDefault="00426754" w:rsidP="001B69B8">
      <w:pPr>
        <w:ind w:left="1440"/>
        <w:jc w:val="both"/>
      </w:pPr>
      <w:r w:rsidRPr="00037859">
        <w:t>Shipments are FOB SGC’s facilities.</w:t>
      </w:r>
    </w:p>
    <w:p w14:paraId="0F78168A" w14:textId="77777777" w:rsidR="00EB6998" w:rsidRDefault="00EB6998" w:rsidP="00EB6998">
      <w:pPr>
        <w:pStyle w:val="Heading2"/>
      </w:pPr>
      <w:bookmarkStart w:id="36" w:name="_Toc18673830"/>
      <w:bookmarkStart w:id="37" w:name="_Toc184838965"/>
      <w:bookmarkStart w:id="38" w:name="_Toc517861965"/>
      <w:r>
        <w:t>Open Book Pricing</w:t>
      </w:r>
      <w:bookmarkEnd w:id="36"/>
      <w:bookmarkEnd w:id="37"/>
    </w:p>
    <w:p w14:paraId="0D056E00" w14:textId="77777777" w:rsidR="00EB6998" w:rsidRDefault="00EB6998" w:rsidP="00EB6998">
      <w:pPr>
        <w:ind w:left="1440"/>
        <w:jc w:val="both"/>
      </w:pPr>
      <w:r>
        <w:t>SGC reserves the right to conduct an independent accounting of contracted Products delivered and amounts payable/paid, with a view to ensure compliance with the pricing, rebates/allowances and other provisions of a formal agreement with the Awarded Vendor, either through Buyers Edge, LLC or other outside audit firm SGC may designate from time to time.</w:t>
      </w:r>
    </w:p>
    <w:p w14:paraId="7691E749" w14:textId="77777777" w:rsidR="00E96538" w:rsidRPr="00961C9F" w:rsidRDefault="00E96538" w:rsidP="001B69B8">
      <w:pPr>
        <w:pStyle w:val="Heading2"/>
        <w:jc w:val="both"/>
        <w:rPr>
          <w:rFonts w:eastAsia="Times New Roman"/>
        </w:rPr>
      </w:pPr>
      <w:bookmarkStart w:id="39" w:name="_Toc184838966"/>
      <w:bookmarkEnd w:id="38"/>
      <w:r w:rsidRPr="00961C9F">
        <w:rPr>
          <w:rFonts w:eastAsia="Times New Roman"/>
        </w:rPr>
        <w:lastRenderedPageBreak/>
        <w:t>Tax Exempt Status</w:t>
      </w:r>
      <w:bookmarkEnd w:id="39"/>
      <w:r w:rsidRPr="00961C9F">
        <w:rPr>
          <w:rFonts w:eastAsia="Times New Roman"/>
        </w:rPr>
        <w:t xml:space="preserve">  </w:t>
      </w:r>
    </w:p>
    <w:p w14:paraId="5662C9E3" w14:textId="77777777" w:rsidR="00E96538" w:rsidRPr="00EA5550" w:rsidRDefault="00E96538" w:rsidP="001B69B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26E7F8BC" w14:textId="77777777" w:rsidR="00E96538" w:rsidRPr="00961C9F" w:rsidRDefault="00E96538" w:rsidP="001B69B8">
      <w:pPr>
        <w:pStyle w:val="Heading2"/>
        <w:jc w:val="both"/>
        <w:rPr>
          <w:rFonts w:eastAsia="Times New Roman"/>
        </w:rPr>
      </w:pPr>
      <w:bookmarkStart w:id="40" w:name="_Toc184838967"/>
      <w:r w:rsidRPr="00961C9F">
        <w:rPr>
          <w:rFonts w:eastAsia="Times New Roman"/>
        </w:rPr>
        <w:t>Payment Terms</w:t>
      </w:r>
      <w:bookmarkEnd w:id="40"/>
      <w:r w:rsidRPr="00961C9F">
        <w:rPr>
          <w:rFonts w:eastAsia="Times New Roman"/>
        </w:rPr>
        <w:t xml:space="preserve"> </w:t>
      </w:r>
    </w:p>
    <w:p w14:paraId="2C3E1406" w14:textId="77777777" w:rsidR="00E96538" w:rsidRPr="00EA5550" w:rsidRDefault="00E96538" w:rsidP="001B69B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92E7D8" w14:textId="77777777" w:rsidR="00E96538" w:rsidRPr="000B3F3F" w:rsidRDefault="00E96538" w:rsidP="001B69B8">
      <w:pPr>
        <w:pStyle w:val="Heading1"/>
        <w:jc w:val="both"/>
        <w:rPr>
          <w:rFonts w:eastAsia="Times New Roman"/>
        </w:rPr>
      </w:pPr>
      <w:bookmarkStart w:id="41" w:name="_Toc184838968"/>
      <w:r>
        <w:rPr>
          <w:rFonts w:eastAsia="Times New Roman"/>
        </w:rPr>
        <w:t>Supplemental Bidder Information</w:t>
      </w:r>
      <w:bookmarkEnd w:id="41"/>
    </w:p>
    <w:p w14:paraId="72D5361D" w14:textId="77777777" w:rsidR="00E96538" w:rsidRPr="00961C9F" w:rsidRDefault="00E96538" w:rsidP="001B69B8">
      <w:pPr>
        <w:pStyle w:val="Heading2"/>
        <w:jc w:val="both"/>
        <w:rPr>
          <w:rFonts w:eastAsia="Times New Roman"/>
        </w:rPr>
      </w:pPr>
      <w:bookmarkStart w:id="42" w:name="_Toc184838969"/>
      <w:r w:rsidRPr="00961C9F">
        <w:rPr>
          <w:rFonts w:eastAsia="Times New Roman"/>
        </w:rPr>
        <w:t>Business Continuity</w:t>
      </w:r>
      <w:bookmarkEnd w:id="42"/>
    </w:p>
    <w:p w14:paraId="7889DEE8" w14:textId="60CA2094" w:rsidR="00E96538" w:rsidRPr="00EB6998" w:rsidRDefault="00E96538" w:rsidP="00E96538">
      <w:pPr>
        <w:spacing w:after="120" w:line="240" w:lineRule="auto"/>
        <w:ind w:left="1440"/>
        <w:jc w:val="both"/>
        <w:rPr>
          <w:rFonts w:eastAsia="Times New Roman" w:cstheme="minorHAnsi"/>
          <w:b/>
        </w:rPr>
      </w:pPr>
      <w:r w:rsidRPr="00EB6998">
        <w:rPr>
          <w:rFonts w:eastAsia="Times New Roman" w:cstheme="minorHAnsi"/>
        </w:rPr>
        <w:t xml:space="preserve">For RFP’s involving strategic commodities/services, provide an overview of your disaster recovery/business continuity plan (the “Plan”).  The Plan indicates how Bidder minimizes the risk of interruption to Bidder’s ability to provide the goods and/or services contemplated in this RFP in the event of specified </w:t>
      </w:r>
      <w:r w:rsidR="009235E2" w:rsidRPr="00EB6998">
        <w:rPr>
          <w:rFonts w:eastAsia="Times New Roman" w:cstheme="minorHAnsi"/>
        </w:rPr>
        <w:t>occurrence;</w:t>
      </w:r>
      <w:r w:rsidRPr="00EB6998">
        <w:rPr>
          <w:rFonts w:eastAsia="Times New Roman" w:cstheme="minorHAnsi"/>
        </w:rPr>
        <w:t xml:space="preserve"> Bidder’s critical supplier strategy to ensure continuity of suppliers in such event; and </w:t>
      </w:r>
      <w:r w:rsidR="009235E2" w:rsidRPr="00EB6998">
        <w:rPr>
          <w:rFonts w:eastAsia="Times New Roman" w:cstheme="minorHAnsi"/>
        </w:rPr>
        <w:t>Bidder’s process</w:t>
      </w:r>
      <w:r w:rsidRPr="00EB6998">
        <w:rPr>
          <w:rFonts w:eastAsia="Times New Roman" w:cstheme="minorHAnsi"/>
        </w:rPr>
        <w:t xml:space="preserve"> or criteria for prioritizing customer demands during a crisis.</w:t>
      </w:r>
    </w:p>
    <w:p w14:paraId="5C396B88" w14:textId="77777777" w:rsidR="00E96538" w:rsidRPr="00961C9F" w:rsidRDefault="00E96538" w:rsidP="00E96538">
      <w:pPr>
        <w:pStyle w:val="Heading2"/>
        <w:rPr>
          <w:rFonts w:eastAsia="Times New Roman"/>
        </w:rPr>
      </w:pPr>
      <w:bookmarkStart w:id="43" w:name="_Toc184838970"/>
      <w:r w:rsidRPr="00961C9F">
        <w:rPr>
          <w:rFonts w:eastAsia="Times New Roman"/>
        </w:rPr>
        <w:t>Conformity of Proposal with SGC Requirements</w:t>
      </w:r>
      <w:bookmarkEnd w:id="43"/>
    </w:p>
    <w:p w14:paraId="21DF26FC"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08E75E94" w14:textId="77777777" w:rsidR="00E96538" w:rsidRPr="00961C9F" w:rsidRDefault="00E96538" w:rsidP="00E96538">
      <w:pPr>
        <w:pStyle w:val="Heading1"/>
        <w:rPr>
          <w:rFonts w:eastAsia="Times New Roman"/>
        </w:rPr>
      </w:pPr>
      <w:bookmarkStart w:id="44" w:name="_Toc184838971"/>
      <w:r w:rsidRPr="00961C9F">
        <w:rPr>
          <w:rFonts w:eastAsia="Times New Roman"/>
        </w:rPr>
        <w:t>Vendor Requirements</w:t>
      </w:r>
      <w:bookmarkEnd w:id="44"/>
    </w:p>
    <w:p w14:paraId="2F23FCC1" w14:textId="77777777" w:rsidR="00E96538" w:rsidRPr="00961C9F" w:rsidRDefault="00E96538" w:rsidP="00E96538">
      <w:pPr>
        <w:pStyle w:val="Heading2"/>
        <w:rPr>
          <w:rFonts w:eastAsia="Times New Roman"/>
        </w:rPr>
      </w:pPr>
      <w:bookmarkStart w:id="45" w:name="_Toc184838972"/>
      <w:r w:rsidRPr="00961C9F">
        <w:rPr>
          <w:rFonts w:eastAsia="Times New Roman"/>
        </w:rPr>
        <w:t>Proposal</w:t>
      </w:r>
      <w:bookmarkEnd w:id="45"/>
      <w:r w:rsidRPr="00961C9F">
        <w:rPr>
          <w:rFonts w:eastAsia="Times New Roman"/>
        </w:rPr>
        <w:t xml:space="preserve"> </w:t>
      </w:r>
    </w:p>
    <w:p w14:paraId="12A4394E"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30DC46ED" w14:textId="77777777" w:rsidR="00E96538" w:rsidRPr="00961C9F" w:rsidRDefault="00E96538" w:rsidP="00E96538">
      <w:pPr>
        <w:pStyle w:val="Heading2"/>
        <w:rPr>
          <w:rFonts w:eastAsia="Times New Roman"/>
        </w:rPr>
      </w:pPr>
      <w:bookmarkStart w:id="46" w:name="_Toc184838973"/>
      <w:r w:rsidRPr="00961C9F">
        <w:rPr>
          <w:rFonts w:eastAsia="Times New Roman"/>
        </w:rPr>
        <w:t>Standard Supply Agreement</w:t>
      </w:r>
      <w:bookmarkEnd w:id="46"/>
    </w:p>
    <w:p w14:paraId="0D99B2C4" w14:textId="4550A7E8" w:rsidR="00E96538" w:rsidRPr="00EB6998" w:rsidRDefault="00E96538" w:rsidP="00E96538">
      <w:pPr>
        <w:autoSpaceDE w:val="0"/>
        <w:autoSpaceDN w:val="0"/>
        <w:adjustRightInd w:val="0"/>
        <w:spacing w:after="120" w:line="240" w:lineRule="auto"/>
        <w:ind w:left="1440"/>
        <w:jc w:val="both"/>
        <w:rPr>
          <w:rFonts w:eastAsia="Times New Roman" w:cstheme="minorHAnsi"/>
          <w:sz w:val="24"/>
          <w:szCs w:val="24"/>
        </w:rPr>
      </w:pPr>
      <w:r w:rsidRPr="00EB6998">
        <w:rPr>
          <w:rFonts w:eastAsia="Times New Roman" w:cstheme="minorHAnsi"/>
        </w:rPr>
        <w:t>Successful Bidder will be expected to sign SGC’s standard supply agreement, subject to such changes as are necessary to reflect the terms of this RFP and Successful Bidder’s bid or proposal, and such further changes as the parties, acting reasonably, may agree.</w:t>
      </w:r>
    </w:p>
    <w:p w14:paraId="50EA0201" w14:textId="77777777" w:rsidR="00D72C9A" w:rsidRDefault="00D72C9A" w:rsidP="00D72C9A">
      <w:pPr>
        <w:pStyle w:val="Heading2"/>
        <w:rPr>
          <w:rFonts w:eastAsia="Times New Roman"/>
        </w:rPr>
      </w:pPr>
      <w:bookmarkStart w:id="47" w:name="_Toc184838974"/>
      <w:r>
        <w:rPr>
          <w:rFonts w:eastAsia="Times New Roman"/>
        </w:rPr>
        <w:t>Seneca Nation Business Registration Fee (SNIBRF)</w:t>
      </w:r>
      <w:bookmarkEnd w:id="47"/>
    </w:p>
    <w:p w14:paraId="3C5BCA2A" w14:textId="0791BFED" w:rsidR="00D72C9A" w:rsidRPr="00EB6998" w:rsidRDefault="00D72C9A" w:rsidP="00EB6998">
      <w:pPr>
        <w:ind w:left="1440"/>
        <w:rPr>
          <w:rFonts w:eastAsia="Times New Roman" w:cstheme="minorHAnsi"/>
        </w:rPr>
      </w:pPr>
      <w:r w:rsidRPr="00EB6998">
        <w:rPr>
          <w:rFonts w:eastAsia="Times New Roman" w:cstheme="minorHAnsi"/>
        </w:rPr>
        <w:t>Vendor must pay the SNIBRF of $750 directly to the Seneca Gaming Authority once total payment to the vendor exceeds $10,000.  Failure to pay the fee when required may result in termination of further business with Seneca Gaming Corporation.</w:t>
      </w:r>
    </w:p>
    <w:p w14:paraId="23B43E6A" w14:textId="70B86AE4" w:rsidR="00D20F91" w:rsidRPr="0092782C" w:rsidRDefault="00D20F91" w:rsidP="00D72C9A">
      <w:pPr>
        <w:ind w:left="1440"/>
        <w:jc w:val="both"/>
        <w:rPr>
          <w:rFonts w:asciiTheme="majorHAnsi" w:eastAsia="Times New Roman" w:hAnsiTheme="majorHAnsi" w:cstheme="minorHAnsi"/>
          <w:b/>
          <w:color w:val="2E74B5" w:themeColor="accent1" w:themeShade="BF"/>
          <w:sz w:val="26"/>
          <w:szCs w:val="26"/>
        </w:rPr>
      </w:pPr>
    </w:p>
    <w:p w14:paraId="54CB39CE" w14:textId="77777777" w:rsidR="00E96538" w:rsidRDefault="00E96538" w:rsidP="0092782C">
      <w:pPr>
        <w:pStyle w:val="Heading2"/>
        <w:numPr>
          <w:ilvl w:val="0"/>
          <w:numId w:val="0"/>
        </w:numPr>
        <w:ind w:left="720"/>
        <w:rPr>
          <w:rFonts w:eastAsia="Times New Roman"/>
          <w:sz w:val="32"/>
          <w:szCs w:val="32"/>
        </w:rPr>
      </w:pPr>
      <w:r>
        <w:rPr>
          <w:rFonts w:eastAsia="Times New Roman"/>
        </w:rPr>
        <w:br w:type="page"/>
      </w:r>
    </w:p>
    <w:p w14:paraId="137570C0" w14:textId="77777777" w:rsidR="00E96538" w:rsidRDefault="00E96538" w:rsidP="00E96538">
      <w:pPr>
        <w:pStyle w:val="Heading1"/>
        <w:rPr>
          <w:rFonts w:eastAsia="Times New Roman"/>
        </w:rPr>
      </w:pPr>
      <w:bookmarkStart w:id="48" w:name="_Toc184838975"/>
      <w:r>
        <w:rPr>
          <w:rFonts w:eastAsia="Times New Roman"/>
        </w:rPr>
        <w:lastRenderedPageBreak/>
        <w:t xml:space="preserve">Bidder </w:t>
      </w:r>
      <w:r w:rsidRPr="0034489C">
        <w:rPr>
          <w:rFonts w:eastAsia="Times New Roman"/>
        </w:rPr>
        <w:t>Cert</w:t>
      </w:r>
      <w:r>
        <w:rPr>
          <w:rFonts w:eastAsia="Times New Roman"/>
        </w:rPr>
        <w:t>ifications and Representations</w:t>
      </w:r>
      <w:bookmarkEnd w:id="48"/>
    </w:p>
    <w:p w14:paraId="1B733238"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2D5A583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7DF7604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1635F211"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14:paraId="2E94415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089B147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6A37F43D" w14:textId="5E01094A" w:rsidR="00EB6998" w:rsidRPr="00EB6998" w:rsidRDefault="00E96538" w:rsidP="00EB699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3A7483F0" w14:textId="77777777" w:rsidR="0077626A" w:rsidRDefault="0077626A" w:rsidP="00EB6998">
      <w:pPr>
        <w:spacing w:before="240" w:after="0" w:line="360" w:lineRule="auto"/>
        <w:ind w:left="720"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22F659A4" w14:textId="77777777" w:rsidR="0077626A" w:rsidRDefault="0077626A" w:rsidP="00EB6998">
      <w:pPr>
        <w:spacing w:before="280" w:after="0" w:line="360" w:lineRule="auto"/>
        <w:ind w:left="720"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5FD9BF0B" w14:textId="77777777" w:rsidR="0077626A" w:rsidRDefault="0077626A" w:rsidP="00EB6998">
      <w:pPr>
        <w:spacing w:before="280" w:after="0" w:line="360" w:lineRule="auto"/>
        <w:ind w:left="720"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3F82FA5D" w14:textId="77777777" w:rsidR="0077626A" w:rsidRDefault="0077626A" w:rsidP="00EB6998">
      <w:pPr>
        <w:spacing w:before="280" w:after="0" w:line="360" w:lineRule="auto"/>
        <w:ind w:left="720"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1ECB94CF" w14:textId="77777777" w:rsidR="0077626A" w:rsidRDefault="0077626A" w:rsidP="00EB6998">
      <w:pPr>
        <w:spacing w:before="280" w:after="0" w:line="360" w:lineRule="auto"/>
        <w:ind w:left="720"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03188692" w14:textId="77777777" w:rsidR="0077626A" w:rsidRDefault="0077626A" w:rsidP="00EB6998">
      <w:pPr>
        <w:spacing w:before="280" w:after="0" w:line="360" w:lineRule="auto"/>
        <w:ind w:left="720"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5EEF3972" w14:textId="77777777" w:rsidR="0077626A" w:rsidRDefault="0077626A" w:rsidP="00EB6998">
      <w:pPr>
        <w:spacing w:before="360" w:after="0" w:line="360" w:lineRule="auto"/>
        <w:ind w:left="720"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1A7BC347" w14:textId="77777777" w:rsidR="0077626A" w:rsidRDefault="0077626A" w:rsidP="00EB6998">
      <w:pPr>
        <w:spacing w:before="360" w:after="0" w:line="360" w:lineRule="auto"/>
        <w:ind w:left="720"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18FF44C0" w14:textId="77777777" w:rsidR="0077626A" w:rsidRDefault="0077626A" w:rsidP="00EB6998">
      <w:pPr>
        <w:spacing w:before="280" w:after="0" w:line="360" w:lineRule="auto"/>
        <w:ind w:left="720"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13FD37F2" w14:textId="77777777" w:rsidR="00E96538" w:rsidRPr="0034489C" w:rsidRDefault="0077626A" w:rsidP="00EB6998">
      <w:pPr>
        <w:spacing w:before="280" w:after="0" w:line="360" w:lineRule="auto"/>
        <w:ind w:left="720"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D52BAF">
      <w:footerReference w:type="default" r:id="rId14"/>
      <w:pgSz w:w="12240" w:h="15840"/>
      <w:pgMar w:top="864" w:right="1152" w:bottom="864" w:left="57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7A92" w14:textId="77777777" w:rsidR="00D72C9A" w:rsidRDefault="00D72C9A">
      <w:pPr>
        <w:spacing w:after="0" w:line="240" w:lineRule="auto"/>
      </w:pPr>
      <w:r>
        <w:separator/>
      </w:r>
    </w:p>
  </w:endnote>
  <w:endnote w:type="continuationSeparator" w:id="0">
    <w:p w14:paraId="02F05FEE"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4FF542C8"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0A2A" w14:textId="77777777" w:rsidR="00D72C9A" w:rsidRDefault="00D72C9A">
      <w:pPr>
        <w:spacing w:after="0" w:line="240" w:lineRule="auto"/>
      </w:pPr>
      <w:r>
        <w:separator/>
      </w:r>
    </w:p>
  </w:footnote>
  <w:footnote w:type="continuationSeparator" w:id="0">
    <w:p w14:paraId="0799E520"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801A3"/>
    <w:multiLevelType w:val="hybridMultilevel"/>
    <w:tmpl w:val="D27460F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32A6321"/>
    <w:multiLevelType w:val="hybridMultilevel"/>
    <w:tmpl w:val="47C47A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559926FD"/>
    <w:multiLevelType w:val="hybridMultilevel"/>
    <w:tmpl w:val="D30854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96646F6"/>
    <w:multiLevelType w:val="hybridMultilevel"/>
    <w:tmpl w:val="2BB29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7"/>
  </w:num>
  <w:num w:numId="5">
    <w:abstractNumId w:val="5"/>
  </w:num>
  <w:num w:numId="6">
    <w:abstractNumId w:val="0"/>
  </w:num>
  <w:num w:numId="7">
    <w:abstractNumId w:val="8"/>
  </w:num>
  <w:num w:numId="8">
    <w:abstractNumId w:val="1"/>
  </w:num>
  <w:num w:numId="9">
    <w:abstractNumId w:val="2"/>
  </w:num>
  <w:num w:numId="10">
    <w:abstractNumId w:val="11"/>
  </w:num>
  <w:num w:numId="11">
    <w:abstractNumId w:val="6"/>
  </w:num>
  <w:num w:numId="12">
    <w:abstractNumId w:val="9"/>
  </w:num>
  <w:num w:numId="13">
    <w:abstractNumId w:val="9"/>
  </w:num>
  <w:num w:numId="1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37859"/>
    <w:rsid w:val="0005326E"/>
    <w:rsid w:val="001363D7"/>
    <w:rsid w:val="001B69B8"/>
    <w:rsid w:val="0023713C"/>
    <w:rsid w:val="00237E51"/>
    <w:rsid w:val="00293DCC"/>
    <w:rsid w:val="00331016"/>
    <w:rsid w:val="003E25F2"/>
    <w:rsid w:val="003F6D62"/>
    <w:rsid w:val="00426754"/>
    <w:rsid w:val="00456E00"/>
    <w:rsid w:val="00457F12"/>
    <w:rsid w:val="00470E46"/>
    <w:rsid w:val="004A415E"/>
    <w:rsid w:val="004D32F5"/>
    <w:rsid w:val="004F2163"/>
    <w:rsid w:val="00557BF8"/>
    <w:rsid w:val="00591FC9"/>
    <w:rsid w:val="006A381D"/>
    <w:rsid w:val="006A7F0E"/>
    <w:rsid w:val="0077626A"/>
    <w:rsid w:val="007F794E"/>
    <w:rsid w:val="00806F87"/>
    <w:rsid w:val="00834241"/>
    <w:rsid w:val="009235E2"/>
    <w:rsid w:val="0092782C"/>
    <w:rsid w:val="009D2F2D"/>
    <w:rsid w:val="00A66CA8"/>
    <w:rsid w:val="00AC1197"/>
    <w:rsid w:val="00B04250"/>
    <w:rsid w:val="00B72C49"/>
    <w:rsid w:val="00BB7C2B"/>
    <w:rsid w:val="00C60AFF"/>
    <w:rsid w:val="00CD59B5"/>
    <w:rsid w:val="00D20F91"/>
    <w:rsid w:val="00D52BAF"/>
    <w:rsid w:val="00D72C9A"/>
    <w:rsid w:val="00DF194C"/>
    <w:rsid w:val="00E242C0"/>
    <w:rsid w:val="00E46A94"/>
    <w:rsid w:val="00E96538"/>
    <w:rsid w:val="00EB6998"/>
    <w:rsid w:val="00EE6F09"/>
    <w:rsid w:val="00F30081"/>
    <w:rsid w:val="00F75F30"/>
    <w:rsid w:val="00F8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2B5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147555002">
      <w:bodyDiv w:val="1"/>
      <w:marLeft w:val="0"/>
      <w:marRight w:val="0"/>
      <w:marTop w:val="0"/>
      <w:marBottom w:val="0"/>
      <w:divBdr>
        <w:top w:val="none" w:sz="0" w:space="0" w:color="auto"/>
        <w:left w:val="none" w:sz="0" w:space="0" w:color="auto"/>
        <w:bottom w:val="none" w:sz="0" w:space="0" w:color="auto"/>
        <w:right w:val="none" w:sz="0" w:space="0" w:color="auto"/>
      </w:divBdr>
    </w:div>
    <w:div w:id="1455709788">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5177610">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4477</Words>
  <Characters>25522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6</cp:revision>
  <dcterms:created xsi:type="dcterms:W3CDTF">2024-12-12T00:23:00Z</dcterms:created>
  <dcterms:modified xsi:type="dcterms:W3CDTF">2024-12-16T20:44:00Z</dcterms:modified>
</cp:coreProperties>
</file>