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1581B14"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492035</wp:posOffset>
                    </wp:positionH>
                    <wp:positionV relativeFrom="page">
                      <wp:posOffset>5644333</wp:posOffset>
                    </wp:positionV>
                    <wp:extent cx="704596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E96538" w:rsidRDefault="00D36B54" w:rsidP="00E96538">
                                <w:pPr>
                                  <w:pStyle w:val="NoSpacing"/>
                                  <w:jc w:val="right"/>
                                  <w:rPr>
                                    <w:color w:val="595959" w:themeColor="text1" w:themeTint="A6"/>
                                    <w:sz w:val="40"/>
                                    <w:szCs w:val="40"/>
                                  </w:rPr>
                                </w:pPr>
                                <w:r w:rsidRPr="00D36B54">
                                  <w:rPr>
                                    <w:color w:val="5B9BD5" w:themeColor="accent1"/>
                                    <w:sz w:val="40"/>
                                    <w:szCs w:val="40"/>
                                  </w:rPr>
                                  <w:t xml:space="preserve">SARC-0007-21JC Stone Border Wall </w:t>
                                </w:r>
                                <w:r>
                                  <w:rPr>
                                    <w:color w:val="5B9BD5" w:themeColor="accent1"/>
                                    <w:sz w:val="40"/>
                                    <w:szCs w:val="40"/>
                                  </w:rPr>
                                  <w:t>Repairs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75pt;margin-top:444.45pt;width:554.8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" filled="f" stroked="f" strokeweight=".5pt">
                    <v:textbox inset="126pt,0,54pt,0">
                      <w:txbxContent>
                        <w:p w:rsidR="004F2163" w:rsidRPr="00E96538" w:rsidRDefault="00D36B54" w:rsidP="00E96538">
                          <w:pPr>
                            <w:pStyle w:val="NoSpacing"/>
                            <w:jc w:val="right"/>
                            <w:rPr>
                              <w:color w:val="595959" w:themeColor="text1" w:themeTint="A6"/>
                              <w:sz w:val="40"/>
                              <w:szCs w:val="40"/>
                            </w:rPr>
                          </w:pPr>
                          <w:r w:rsidRPr="00D36B54">
                            <w:rPr>
                              <w:color w:val="5B9BD5" w:themeColor="accent1"/>
                              <w:sz w:val="40"/>
                              <w:szCs w:val="40"/>
                            </w:rPr>
                            <w:t xml:space="preserve">SARC-0007-21JC Stone Border Wall </w:t>
                          </w:r>
                          <w:r>
                            <w:rPr>
                              <w:color w:val="5B9BD5" w:themeColor="accent1"/>
                              <w:sz w:val="40"/>
                              <w:szCs w:val="40"/>
                            </w:rPr>
                            <w:t>Repairs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791BCE" w:rsidP="00E96538">
                                <w:pPr>
                                  <w:pStyle w:val="NoSpacing"/>
                                  <w:jc w:val="right"/>
                                  <w:rPr>
                                    <w:color w:val="5B9BD5" w:themeColor="accent1"/>
                                    <w:sz w:val="24"/>
                                    <w:szCs w:val="24"/>
                                  </w:rPr>
                                </w:pPr>
                                <w:r>
                                  <w:rPr>
                                    <w:color w:val="5B9BD5" w:themeColor="accent1"/>
                                    <w:sz w:val="24"/>
                                    <w:szCs w:val="24"/>
                                  </w:rPr>
                                  <w:t>November 17, 2020</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791BCE" w:rsidP="00E96538">
                          <w:pPr>
                            <w:pStyle w:val="NoSpacing"/>
                            <w:jc w:val="right"/>
                            <w:rPr>
                              <w:color w:val="5B9BD5" w:themeColor="accent1"/>
                              <w:sz w:val="24"/>
                              <w:szCs w:val="24"/>
                            </w:rPr>
                          </w:pPr>
                          <w:r>
                            <w:rPr>
                              <w:color w:val="5B9BD5" w:themeColor="accent1"/>
                              <w:sz w:val="24"/>
                              <w:szCs w:val="24"/>
                            </w:rPr>
                            <w:t>November 17, 2020</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CD790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43679E"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8D695D"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E96538">
      <w:pPr>
        <w:pStyle w:val="Heading1"/>
      </w:pPr>
      <w:bookmarkStart w:id="0" w:name="_Toc1798892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110E02" w:rsidRPr="00110E02" w:rsidRDefault="00E96538" w:rsidP="00110E02">
      <w:pPr>
        <w:numPr>
          <w:ilvl w:val="0"/>
          <w:numId w:val="8"/>
        </w:numPr>
        <w:rPr>
          <w:rFonts w:cstheme="minorHAnsi"/>
        </w:rPr>
      </w:pPr>
      <w:r w:rsidRPr="00371E1A">
        <w:rPr>
          <w:rFonts w:cstheme="minorHAnsi"/>
        </w:rPr>
        <w:t xml:space="preserve">For additional information, please visit our website at </w:t>
      </w:r>
      <w:hyperlink r:id="rId10" w:history="1">
        <w:r w:rsidR="00110E02" w:rsidRPr="004338AD">
          <w:rPr>
            <w:rStyle w:val="Hyperlink"/>
            <w:rFonts w:cstheme="minorHAnsi"/>
          </w:rPr>
          <w:t>https://senecacasinos.com</w:t>
        </w:r>
      </w:hyperlink>
      <w:r w:rsidR="00110E02">
        <w:rPr>
          <w:rFonts w:cstheme="minorHAnsi"/>
        </w:rPr>
        <w:t>.</w:t>
      </w:r>
    </w:p>
    <w:p w:rsidR="00E96538" w:rsidRDefault="00E96538" w:rsidP="00110E02">
      <w:pPr>
        <w:ind w:left="720"/>
      </w:pPr>
      <w:bookmarkStart w:id="1" w:name="_Toc17988921"/>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91BCE">
        <w:rPr>
          <w:rFonts w:eastAsia="Times New Roman" w:cstheme="minorHAnsi"/>
        </w:rPr>
        <w:t>construction contractor to repair a shifting stone border wall at the Seneca Allegany Resort and Casino located in Salamanca NY.</w:t>
      </w:r>
    </w:p>
    <w:p w:rsidR="00E96538" w:rsidRDefault="00E96538" w:rsidP="00E96538">
      <w:pPr>
        <w:pStyle w:val="Heading1"/>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604C25">
        <w:rPr>
          <w:sz w:val="24"/>
          <w:szCs w:val="24"/>
        </w:rPr>
        <w:t>John Czepinski</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604C25">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604C25">
        <w:rPr>
          <w:sz w:val="24"/>
          <w:szCs w:val="24"/>
        </w:rPr>
        <w:t>JCZEPINSKI@SENECACASINOS.COM</w:t>
      </w:r>
    </w:p>
    <w:p w:rsidR="00E96538" w:rsidRDefault="00E96538" w:rsidP="00E96538">
      <w:pPr>
        <w:pStyle w:val="Heading2"/>
      </w:pPr>
      <w:bookmarkStart w:id="4" w:name="_Toc17988924"/>
      <w:r>
        <w:t>Schedule of Events</w:t>
      </w:r>
      <w:bookmarkEnd w:id="4"/>
    </w:p>
    <w:p w:rsidR="00F43210" w:rsidRDefault="00F43210" w:rsidP="00F43210"/>
    <w:p w:rsidR="00F43210" w:rsidRPr="00F43210" w:rsidRDefault="00F43210" w:rsidP="00F43210">
      <w:pPr>
        <w:pStyle w:val="ListParagraph"/>
        <w:spacing w:before="240"/>
        <w:ind w:left="1080" w:firstLine="360"/>
        <w:contextualSpacing w:val="0"/>
        <w:rPr>
          <w:sz w:val="24"/>
          <w:szCs w:val="24"/>
        </w:rPr>
      </w:pPr>
      <w:r w:rsidRPr="00F43210">
        <w:rPr>
          <w:sz w:val="24"/>
          <w:szCs w:val="24"/>
        </w:rPr>
        <w:t>November 17, 2020 RFP issued.</w:t>
      </w:r>
    </w:p>
    <w:p w:rsidR="00F43210" w:rsidRPr="00F43210" w:rsidRDefault="00F43210" w:rsidP="00F43210">
      <w:pPr>
        <w:pStyle w:val="ListParagraph"/>
        <w:ind w:firstLine="720"/>
        <w:contextualSpacing w:val="0"/>
        <w:rPr>
          <w:sz w:val="24"/>
          <w:szCs w:val="24"/>
        </w:rPr>
      </w:pPr>
      <w:r w:rsidRPr="00F43210">
        <w:rPr>
          <w:sz w:val="24"/>
          <w:szCs w:val="24"/>
        </w:rPr>
        <w:t>November 23, 2020 Mandatory preproposal meeting at site 11:30 AM</w:t>
      </w:r>
    </w:p>
    <w:p w:rsidR="00F43210" w:rsidRPr="00F43210" w:rsidRDefault="00F43210" w:rsidP="00F43210">
      <w:pPr>
        <w:pStyle w:val="ListParagraph"/>
        <w:ind w:left="1080" w:firstLine="360"/>
        <w:contextualSpacing w:val="0"/>
        <w:rPr>
          <w:sz w:val="24"/>
          <w:szCs w:val="24"/>
        </w:rPr>
      </w:pPr>
      <w:r w:rsidRPr="00F43210">
        <w:rPr>
          <w:sz w:val="24"/>
          <w:szCs w:val="24"/>
        </w:rPr>
        <w:t xml:space="preserve">November 30, 2020 </w:t>
      </w:r>
      <w:r w:rsidR="00556CDE">
        <w:rPr>
          <w:sz w:val="24"/>
          <w:szCs w:val="24"/>
        </w:rPr>
        <w:t xml:space="preserve">5PM ET </w:t>
      </w:r>
      <w:r w:rsidRPr="00F43210">
        <w:rPr>
          <w:sz w:val="24"/>
          <w:szCs w:val="24"/>
        </w:rPr>
        <w:t>Proposals due.</w:t>
      </w:r>
    </w:p>
    <w:p w:rsidR="00F43210" w:rsidRPr="00F43210" w:rsidRDefault="00F43210" w:rsidP="00F43210">
      <w:pPr>
        <w:pStyle w:val="ListParagraph"/>
        <w:ind w:firstLine="720"/>
        <w:contextualSpacing w:val="0"/>
        <w:rPr>
          <w:sz w:val="24"/>
          <w:szCs w:val="24"/>
        </w:rPr>
      </w:pPr>
      <w:r w:rsidRPr="00F43210">
        <w:rPr>
          <w:sz w:val="24"/>
          <w:szCs w:val="24"/>
        </w:rPr>
        <w:t>December 3, 2020 Selection of Contractor.</w:t>
      </w:r>
    </w:p>
    <w:p w:rsidR="00F43210" w:rsidRDefault="00F43210" w:rsidP="00F43210">
      <w:pPr>
        <w:pStyle w:val="ListParagraph"/>
        <w:ind w:left="1080" w:firstLine="360"/>
        <w:contextualSpacing w:val="0"/>
        <w:rPr>
          <w:sz w:val="24"/>
          <w:szCs w:val="24"/>
        </w:rPr>
      </w:pPr>
      <w:r w:rsidRPr="00F43210">
        <w:rPr>
          <w:sz w:val="24"/>
          <w:szCs w:val="24"/>
        </w:rPr>
        <w:t>January 15, 2021 Substantial completion.</w:t>
      </w:r>
    </w:p>
    <w:p w:rsidR="008766E4" w:rsidRDefault="008766E4" w:rsidP="00F43210">
      <w:pPr>
        <w:pStyle w:val="ListParagraph"/>
        <w:ind w:left="1080" w:firstLine="360"/>
        <w:contextualSpacing w:val="0"/>
        <w:rPr>
          <w:sz w:val="24"/>
          <w:szCs w:val="24"/>
        </w:rPr>
      </w:pPr>
    </w:p>
    <w:p w:rsidR="008766E4" w:rsidRPr="00F43210" w:rsidRDefault="008766E4" w:rsidP="00F43210">
      <w:pPr>
        <w:pStyle w:val="ListParagraph"/>
        <w:ind w:left="1080" w:firstLine="360"/>
        <w:contextualSpacing w:val="0"/>
        <w:rPr>
          <w:sz w:val="24"/>
          <w:szCs w:val="24"/>
        </w:rPr>
      </w:pPr>
    </w:p>
    <w:p w:rsidR="00F43210" w:rsidRDefault="00F43210" w:rsidP="00F43210">
      <w:pPr>
        <w:ind w:left="1440"/>
      </w:pPr>
    </w:p>
    <w:p w:rsidR="00774553" w:rsidRPr="00F43210" w:rsidRDefault="00774553" w:rsidP="00F43210">
      <w:pPr>
        <w:ind w:left="1440"/>
      </w:pPr>
    </w:p>
    <w:p w:rsidR="00E96538" w:rsidRPr="00CC3D40" w:rsidRDefault="00E96538" w:rsidP="00E96538">
      <w:pPr>
        <w:pStyle w:val="Heading2"/>
        <w:rPr>
          <w:rFonts w:eastAsia="Times New Roman"/>
        </w:rPr>
      </w:pPr>
      <w:bookmarkStart w:id="5" w:name="_Toc17988926"/>
      <w:r>
        <w:rPr>
          <w:rFonts w:eastAsia="Times New Roman"/>
        </w:rPr>
        <w:lastRenderedPageBreak/>
        <w:t xml:space="preserve">Bidder </w:t>
      </w:r>
      <w:r w:rsidRPr="00CC3D40">
        <w:rPr>
          <w:rFonts w:eastAsia="Times New Roman"/>
        </w:rPr>
        <w:t>Questions</w:t>
      </w:r>
      <w:bookmarkEnd w:id="5"/>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6" w:name="_Toc17728971"/>
      <w:bookmarkStart w:id="7" w:name="_Toc17988927"/>
      <w:r w:rsidRPr="00CC3D40">
        <w:rPr>
          <w:rFonts w:eastAsia="Times New Roman"/>
        </w:rPr>
        <w:t>Submission of Proposals</w:t>
      </w:r>
      <w:bookmarkEnd w:id="6"/>
      <w:bookmarkEnd w:id="7"/>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006ECC" w:rsidRDefault="00006ECC" w:rsidP="00456E00">
      <w:pPr>
        <w:pStyle w:val="ListParagraph"/>
        <w:spacing w:after="120" w:line="240" w:lineRule="auto"/>
        <w:ind w:left="1440"/>
        <w:contextualSpacing w:val="0"/>
        <w:jc w:val="both"/>
        <w:rPr>
          <w:rFonts w:eastAsia="Times New Roman" w:cstheme="minorHAnsi"/>
          <w:sz w:val="24"/>
          <w:szCs w:val="24"/>
        </w:rPr>
      </w:pPr>
    </w:p>
    <w:p w:rsidR="00006ECC" w:rsidRDefault="00006ECC" w:rsidP="00456E00">
      <w:pPr>
        <w:pStyle w:val="ListParagraph"/>
        <w:spacing w:after="120" w:line="240" w:lineRule="auto"/>
        <w:ind w:left="1440"/>
        <w:contextualSpacing w:val="0"/>
        <w:jc w:val="both"/>
        <w:rPr>
          <w:rFonts w:eastAsia="Times New Roman" w:cstheme="minorHAnsi"/>
          <w:sz w:val="32"/>
          <w:szCs w:val="32"/>
        </w:rPr>
      </w:pPr>
      <w:r w:rsidRPr="00006ECC">
        <w:rPr>
          <w:rFonts w:eastAsia="Times New Roman" w:cstheme="minorHAnsi"/>
          <w:sz w:val="32"/>
          <w:szCs w:val="32"/>
        </w:rPr>
        <w:t>PROJECT BACKGROUND AND SCOPE OF SERVICES</w:t>
      </w:r>
    </w:p>
    <w:p w:rsidR="00006ECC" w:rsidRPr="004C1586" w:rsidRDefault="00290742" w:rsidP="00290742">
      <w:pPr>
        <w:pStyle w:val="ListParagraph"/>
        <w:spacing w:before="240" w:after="0" w:line="240" w:lineRule="auto"/>
        <w:ind w:left="360"/>
        <w:contextualSpacing w:val="0"/>
        <w:rPr>
          <w:b/>
          <w:bCs/>
          <w:sz w:val="24"/>
          <w:szCs w:val="24"/>
        </w:rPr>
      </w:pPr>
      <w:r>
        <w:rPr>
          <w:b/>
          <w:bCs/>
        </w:rPr>
        <w:tab/>
      </w:r>
      <w:r>
        <w:rPr>
          <w:b/>
          <w:bCs/>
        </w:rPr>
        <w:tab/>
      </w:r>
      <w:r w:rsidR="00006ECC" w:rsidRPr="004C1586">
        <w:rPr>
          <w:b/>
          <w:bCs/>
          <w:sz w:val="24"/>
          <w:szCs w:val="24"/>
        </w:rPr>
        <w:t>Background</w:t>
      </w:r>
    </w:p>
    <w:p w:rsidR="00006ECC" w:rsidRPr="00290742" w:rsidRDefault="00290742" w:rsidP="00006ECC">
      <w:pPr>
        <w:spacing w:before="240"/>
        <w:ind w:left="360"/>
      </w:pPr>
      <w:r>
        <w:tab/>
      </w:r>
      <w:r>
        <w:tab/>
      </w:r>
      <w:r w:rsidR="00006ECC" w:rsidRPr="00290742">
        <w:t xml:space="preserve">A dry laid limestone boulder wall was constructed in 2004 along the south side of the </w:t>
      </w:r>
      <w:r>
        <w:tab/>
      </w:r>
      <w:r>
        <w:tab/>
      </w:r>
      <w:r>
        <w:tab/>
      </w:r>
      <w:r w:rsidR="00006ECC" w:rsidRPr="00290742">
        <w:t xml:space="preserve">Seneca Allegany Event Center. The wall varies in height and retains between four and </w:t>
      </w:r>
      <w:r>
        <w:tab/>
      </w:r>
      <w:r>
        <w:tab/>
      </w:r>
      <w:r>
        <w:tab/>
      </w:r>
      <w:r w:rsidR="000C457B">
        <w:t>s</w:t>
      </w:r>
      <w:bookmarkStart w:id="8" w:name="_GoBack"/>
      <w:bookmarkEnd w:id="8"/>
      <w:r w:rsidR="00006ECC" w:rsidRPr="00290742">
        <w:t xml:space="preserve">even feet of earth. Drawings for the construction of the wall do not exist. It is </w:t>
      </w:r>
      <w:r>
        <w:tab/>
      </w:r>
      <w:r>
        <w:tab/>
      </w:r>
      <w:r>
        <w:tab/>
      </w:r>
      <w:r>
        <w:tab/>
      </w:r>
      <w:r w:rsidR="00006ECC" w:rsidRPr="00290742">
        <w:t xml:space="preserve">understood that the boulders are placed on a crushed stone foundation, an underdrain </w:t>
      </w:r>
      <w:r>
        <w:tab/>
      </w:r>
      <w:r>
        <w:tab/>
      </w:r>
      <w:r>
        <w:tab/>
      </w:r>
      <w:r w:rsidR="00006ECC" w:rsidRPr="00290742">
        <w:t xml:space="preserve">pipe was installed along the back of the wall with a drainage course and geotextile </w:t>
      </w:r>
      <w:r>
        <w:tab/>
      </w:r>
      <w:r>
        <w:tab/>
      </w:r>
      <w:r>
        <w:tab/>
      </w:r>
      <w:r w:rsidR="00006ECC" w:rsidRPr="00290742">
        <w:t xml:space="preserve">fabric. At several locations along the wall it appears the geotextile fabric has failed and </w:t>
      </w:r>
      <w:r>
        <w:tab/>
      </w:r>
      <w:r>
        <w:tab/>
      </w:r>
      <w:r>
        <w:tab/>
      </w:r>
      <w:r w:rsidR="00006ECC" w:rsidRPr="00290742">
        <w:t>the drainage stone is eroding through the face of the wall.</w:t>
      </w:r>
    </w:p>
    <w:p w:rsidR="00006ECC" w:rsidRPr="00290742" w:rsidRDefault="00290742" w:rsidP="00006ECC">
      <w:pPr>
        <w:spacing w:before="240"/>
        <w:ind w:left="360"/>
      </w:pPr>
      <w:r>
        <w:tab/>
      </w:r>
      <w:r>
        <w:tab/>
      </w:r>
      <w:r w:rsidR="00006ECC" w:rsidRPr="00290742">
        <w:t xml:space="preserve">Two isolated areas of the wall have shifted forward towards the access driveway. When </w:t>
      </w:r>
      <w:r>
        <w:tab/>
      </w:r>
      <w:r>
        <w:tab/>
      </w:r>
      <w:r>
        <w:tab/>
      </w:r>
      <w:r w:rsidR="00006ECC" w:rsidRPr="00290742">
        <w:t>measured from the east end of the wall the two areas are at 190-feet and 270-feet.</w:t>
      </w:r>
    </w:p>
    <w:p w:rsidR="00006ECC" w:rsidRPr="004C1586" w:rsidRDefault="00290742" w:rsidP="00290742">
      <w:pPr>
        <w:spacing w:before="240" w:after="0" w:line="240" w:lineRule="auto"/>
        <w:rPr>
          <w:b/>
          <w:bCs/>
          <w:sz w:val="24"/>
          <w:szCs w:val="24"/>
        </w:rPr>
      </w:pPr>
      <w:r w:rsidRPr="00290742">
        <w:rPr>
          <w:b/>
          <w:bCs/>
        </w:rPr>
        <w:tab/>
      </w:r>
      <w:r w:rsidRPr="00290742">
        <w:rPr>
          <w:b/>
          <w:bCs/>
        </w:rPr>
        <w:tab/>
      </w:r>
      <w:r w:rsidR="00006ECC" w:rsidRPr="004C1586">
        <w:rPr>
          <w:b/>
          <w:bCs/>
          <w:sz w:val="24"/>
          <w:szCs w:val="24"/>
        </w:rPr>
        <w:t>Project Goals</w:t>
      </w:r>
    </w:p>
    <w:p w:rsidR="00006ECC" w:rsidRPr="00290742" w:rsidRDefault="00290742" w:rsidP="00006ECC">
      <w:pPr>
        <w:spacing w:before="240"/>
        <w:ind w:left="360"/>
      </w:pPr>
      <w:r>
        <w:tab/>
      </w:r>
      <w:r>
        <w:tab/>
      </w:r>
      <w:r w:rsidR="00006ECC" w:rsidRPr="00290742">
        <w:t xml:space="preserve">The primary goal of this project is to repair the two selected areas of wall that have </w:t>
      </w:r>
      <w:r>
        <w:tab/>
      </w:r>
      <w:r>
        <w:tab/>
      </w:r>
      <w:r>
        <w:tab/>
      </w:r>
      <w:r w:rsidR="00006ECC" w:rsidRPr="00290742">
        <w:t xml:space="preserve">shifted forward. </w:t>
      </w:r>
      <w:r>
        <w:t>(See included attachment)</w:t>
      </w:r>
      <w:r w:rsidR="00556CDE">
        <w:t xml:space="preserve"> </w:t>
      </w:r>
      <w:r w:rsidR="00006ECC" w:rsidRPr="00290742">
        <w:t xml:space="preserve">A secondary goal is to conduct an </w:t>
      </w:r>
      <w:r>
        <w:tab/>
      </w:r>
      <w:r>
        <w:tab/>
      </w:r>
      <w:r>
        <w:tab/>
        <w:t xml:space="preserve">               </w:t>
      </w:r>
      <w:r w:rsidR="00006ECC" w:rsidRPr="00290742">
        <w:t xml:space="preserve">observation and analysis of the </w:t>
      </w:r>
      <w:r>
        <w:tab/>
        <w:t>e</w:t>
      </w:r>
      <w:r w:rsidR="00006ECC" w:rsidRPr="00290742">
        <w:t xml:space="preserve">xisting wall construction by the Consultant. </w:t>
      </w:r>
    </w:p>
    <w:p w:rsidR="00006ECC" w:rsidRPr="004C1586" w:rsidRDefault="00290742" w:rsidP="00290742">
      <w:pPr>
        <w:pStyle w:val="ListParagraph"/>
        <w:spacing w:before="240" w:after="0" w:line="240" w:lineRule="auto"/>
        <w:ind w:left="360"/>
        <w:contextualSpacing w:val="0"/>
        <w:rPr>
          <w:b/>
          <w:bCs/>
          <w:sz w:val="24"/>
          <w:szCs w:val="24"/>
        </w:rPr>
      </w:pPr>
      <w:r>
        <w:rPr>
          <w:b/>
          <w:bCs/>
        </w:rPr>
        <w:tab/>
      </w:r>
      <w:r>
        <w:rPr>
          <w:b/>
          <w:bCs/>
        </w:rPr>
        <w:tab/>
      </w:r>
      <w:r w:rsidR="00006ECC" w:rsidRPr="004C1586">
        <w:rPr>
          <w:b/>
          <w:bCs/>
          <w:sz w:val="24"/>
          <w:szCs w:val="24"/>
        </w:rPr>
        <w:t>Scope of Services</w:t>
      </w:r>
    </w:p>
    <w:p w:rsidR="00006ECC" w:rsidRPr="00290742" w:rsidRDefault="00290742" w:rsidP="00006ECC">
      <w:pPr>
        <w:pStyle w:val="ListParagraph"/>
        <w:spacing w:before="240"/>
        <w:ind w:left="360"/>
        <w:contextualSpacing w:val="0"/>
      </w:pPr>
      <w:r>
        <w:tab/>
      </w:r>
      <w:r>
        <w:tab/>
      </w:r>
      <w:r w:rsidR="00006ECC" w:rsidRPr="00290742">
        <w:t>The selected Contractor will be responsible for, but not limited to, the following:</w:t>
      </w:r>
    </w:p>
    <w:p w:rsidR="00006ECC" w:rsidRDefault="00290742" w:rsidP="00290742">
      <w:pPr>
        <w:spacing w:after="0" w:line="240" w:lineRule="auto"/>
        <w:ind w:left="360"/>
      </w:pPr>
      <w:r>
        <w:tab/>
      </w:r>
      <w:r>
        <w:tab/>
      </w:r>
      <w:r w:rsidR="00006ECC" w:rsidRPr="00290742">
        <w:t xml:space="preserve">Mobilization. </w:t>
      </w:r>
    </w:p>
    <w:p w:rsidR="00290742" w:rsidRPr="00290742" w:rsidRDefault="00290742" w:rsidP="00290742">
      <w:pPr>
        <w:spacing w:after="0" w:line="240" w:lineRule="auto"/>
        <w:ind w:left="360"/>
      </w:pPr>
    </w:p>
    <w:p w:rsidR="00006ECC" w:rsidRDefault="00290742" w:rsidP="00290742">
      <w:pPr>
        <w:spacing w:after="0" w:line="240" w:lineRule="auto"/>
        <w:ind w:left="360"/>
      </w:pPr>
      <w:r>
        <w:tab/>
      </w:r>
      <w:r>
        <w:tab/>
      </w:r>
      <w:r w:rsidR="00006ECC" w:rsidRPr="00290742">
        <w:t>Establish staging and storage areas coordinated with Owner.</w:t>
      </w:r>
    </w:p>
    <w:p w:rsidR="00290742" w:rsidRPr="00290742" w:rsidRDefault="00290742" w:rsidP="00290742">
      <w:pPr>
        <w:spacing w:after="0" w:line="240" w:lineRule="auto"/>
        <w:ind w:left="360"/>
      </w:pPr>
    </w:p>
    <w:p w:rsidR="00006ECC" w:rsidRDefault="00290742" w:rsidP="00290742">
      <w:pPr>
        <w:spacing w:after="0" w:line="240" w:lineRule="auto"/>
        <w:ind w:left="360"/>
      </w:pPr>
      <w:r>
        <w:lastRenderedPageBreak/>
        <w:tab/>
      </w:r>
      <w:r>
        <w:tab/>
      </w:r>
      <w:r w:rsidR="00006ECC" w:rsidRPr="00290742">
        <w:t>Temporary construction fencing.</w:t>
      </w:r>
    </w:p>
    <w:p w:rsidR="00290742" w:rsidRPr="00290742" w:rsidRDefault="00290742" w:rsidP="00290742">
      <w:pPr>
        <w:spacing w:after="0" w:line="240" w:lineRule="auto"/>
        <w:ind w:left="360"/>
      </w:pPr>
    </w:p>
    <w:p w:rsidR="00006ECC" w:rsidRDefault="00290742" w:rsidP="00290742">
      <w:pPr>
        <w:spacing w:after="0" w:line="240" w:lineRule="auto"/>
        <w:ind w:left="360"/>
      </w:pPr>
      <w:r>
        <w:tab/>
      </w:r>
      <w:r>
        <w:tab/>
      </w:r>
      <w:r w:rsidR="00006ECC" w:rsidRPr="00290742">
        <w:t xml:space="preserve">Maintenance and protection of traffic including barriers, signage and flag personnel. </w:t>
      </w:r>
      <w:r>
        <w:tab/>
      </w:r>
      <w:r>
        <w:tab/>
      </w:r>
      <w:r>
        <w:tab/>
      </w:r>
      <w:r w:rsidR="00006ECC" w:rsidRPr="00290742">
        <w:t xml:space="preserve">Access along the driveway/fire lane shall always be maintained. </w:t>
      </w:r>
    </w:p>
    <w:p w:rsidR="00290742" w:rsidRPr="00290742" w:rsidRDefault="00290742" w:rsidP="00290742">
      <w:pPr>
        <w:spacing w:after="0" w:line="240" w:lineRule="auto"/>
        <w:ind w:left="360"/>
      </w:pPr>
    </w:p>
    <w:p w:rsidR="00006ECC" w:rsidRDefault="00290742" w:rsidP="00290742">
      <w:pPr>
        <w:spacing w:after="0" w:line="240" w:lineRule="auto"/>
        <w:ind w:left="360"/>
      </w:pPr>
      <w:r>
        <w:tab/>
      </w:r>
      <w:r>
        <w:tab/>
      </w:r>
      <w:r w:rsidR="00006ECC" w:rsidRPr="00290742">
        <w:t xml:space="preserve">Selective dismantling of the limestone boulder wall in identified areas. Coordinate and </w:t>
      </w:r>
      <w:r>
        <w:tab/>
      </w:r>
      <w:r>
        <w:tab/>
      </w:r>
      <w:r>
        <w:tab/>
      </w:r>
      <w:r w:rsidR="00006ECC" w:rsidRPr="00290742">
        <w:t>provide access for the Consultant to observe existing wall construction.</w:t>
      </w:r>
    </w:p>
    <w:p w:rsidR="00290742" w:rsidRPr="00290742" w:rsidRDefault="00290742" w:rsidP="00290742">
      <w:pPr>
        <w:spacing w:after="0" w:line="240" w:lineRule="auto"/>
        <w:ind w:left="360"/>
      </w:pPr>
    </w:p>
    <w:p w:rsidR="00006ECC" w:rsidRDefault="00290742" w:rsidP="00290742">
      <w:pPr>
        <w:spacing w:after="0" w:line="240" w:lineRule="auto"/>
        <w:ind w:left="360"/>
      </w:pPr>
      <w:r>
        <w:tab/>
      </w:r>
      <w:r>
        <w:tab/>
      </w:r>
      <w:r w:rsidR="00006ECC" w:rsidRPr="00290742">
        <w:t xml:space="preserve">Upon observation by Consultant a determination will be made if additional testing or </w:t>
      </w:r>
      <w:r>
        <w:tab/>
      </w:r>
      <w:r>
        <w:tab/>
      </w:r>
      <w:r>
        <w:tab/>
      </w:r>
      <w:r w:rsidR="00006ECC" w:rsidRPr="00290742">
        <w:t xml:space="preserve">borings by a geotechnical agent are warranted. Coordinate and provide access for </w:t>
      </w:r>
      <w:r>
        <w:tab/>
      </w:r>
      <w:r>
        <w:tab/>
      </w:r>
      <w:r>
        <w:tab/>
      </w:r>
      <w:r w:rsidR="00006ECC" w:rsidRPr="00290742">
        <w:t>geotechnical agent.</w:t>
      </w:r>
    </w:p>
    <w:p w:rsidR="00290742" w:rsidRPr="00290742" w:rsidRDefault="00290742" w:rsidP="00290742">
      <w:pPr>
        <w:spacing w:after="0" w:line="240" w:lineRule="auto"/>
        <w:ind w:left="360"/>
      </w:pPr>
    </w:p>
    <w:p w:rsidR="00006ECC" w:rsidRDefault="00290742" w:rsidP="00290742">
      <w:pPr>
        <w:spacing w:after="0" w:line="240" w:lineRule="auto"/>
        <w:ind w:left="360"/>
      </w:pPr>
      <w:r>
        <w:tab/>
      </w:r>
      <w:r>
        <w:tab/>
      </w:r>
      <w:r w:rsidR="00006ECC" w:rsidRPr="00290742">
        <w:t>R</w:t>
      </w:r>
      <w:r>
        <w:t>e</w:t>
      </w:r>
      <w:r w:rsidR="00006ECC" w:rsidRPr="00290742">
        <w:t xml:space="preserve">construct the dismantled areas of boulder wall. Provide additional materials as </w:t>
      </w:r>
      <w:r>
        <w:tab/>
      </w:r>
      <w:r>
        <w:tab/>
      </w:r>
      <w:r>
        <w:tab/>
      </w:r>
      <w:r w:rsidR="00006ECC" w:rsidRPr="00290742">
        <w:t xml:space="preserve">required which may include crushed stone base course, limestone boulders, drainage </w:t>
      </w:r>
      <w:r>
        <w:tab/>
      </w:r>
      <w:r>
        <w:tab/>
      </w:r>
      <w:r>
        <w:tab/>
      </w:r>
      <w:r w:rsidR="00006ECC" w:rsidRPr="00290742">
        <w:t>stone and geotextile fabric.</w:t>
      </w:r>
    </w:p>
    <w:p w:rsidR="00290742" w:rsidRPr="00290742" w:rsidRDefault="00290742" w:rsidP="00290742">
      <w:pPr>
        <w:spacing w:after="0" w:line="240" w:lineRule="auto"/>
        <w:ind w:left="360"/>
      </w:pPr>
    </w:p>
    <w:p w:rsidR="00290742" w:rsidRDefault="00290742" w:rsidP="00290742">
      <w:pPr>
        <w:spacing w:after="0" w:line="240" w:lineRule="auto"/>
        <w:ind w:left="360"/>
      </w:pPr>
      <w:r>
        <w:tab/>
      </w:r>
      <w:r>
        <w:tab/>
        <w:t>D</w:t>
      </w:r>
      <w:r w:rsidR="00006ECC" w:rsidRPr="00290742">
        <w:t>emobilize</w:t>
      </w:r>
    </w:p>
    <w:p w:rsidR="00006ECC" w:rsidRPr="00290742" w:rsidRDefault="00006ECC" w:rsidP="00290742">
      <w:pPr>
        <w:spacing w:after="0" w:line="240" w:lineRule="auto"/>
        <w:ind w:left="360"/>
      </w:pPr>
    </w:p>
    <w:p w:rsidR="00006ECC" w:rsidRPr="00290742" w:rsidRDefault="00290742" w:rsidP="00290742">
      <w:pPr>
        <w:spacing w:after="0" w:line="240" w:lineRule="auto"/>
        <w:ind w:left="360"/>
      </w:pPr>
      <w:r>
        <w:tab/>
      </w:r>
      <w:r>
        <w:tab/>
      </w:r>
      <w:r w:rsidR="00006ECC" w:rsidRPr="00290742">
        <w:t>Repairs to pavements or other elements damaged by Contractor’s operations to pre-</w:t>
      </w:r>
      <w:r>
        <w:tab/>
      </w:r>
      <w:r>
        <w:tab/>
      </w:r>
      <w:r>
        <w:tab/>
      </w:r>
      <w:r w:rsidR="00006ECC" w:rsidRPr="00290742">
        <w:t>construction conditions.</w:t>
      </w:r>
    </w:p>
    <w:p w:rsidR="00006ECC" w:rsidRPr="00006ECC" w:rsidRDefault="00006ECC" w:rsidP="00456E00">
      <w:pPr>
        <w:pStyle w:val="ListParagraph"/>
        <w:spacing w:after="120" w:line="240" w:lineRule="auto"/>
        <w:ind w:left="1440"/>
        <w:contextualSpacing w:val="0"/>
        <w:jc w:val="both"/>
        <w:rPr>
          <w:rFonts w:eastAsia="Times New Roman" w:cstheme="minorHAnsi"/>
          <w:sz w:val="32"/>
          <w:szCs w:val="32"/>
        </w:rPr>
      </w:pPr>
    </w:p>
    <w:p w:rsidR="00774553" w:rsidRDefault="00834241" w:rsidP="00BB35AC">
      <w:pPr>
        <w:pStyle w:val="Heading2"/>
        <w:rPr>
          <w:rFonts w:eastAsia="Times New Roman"/>
        </w:rPr>
      </w:pPr>
      <w:bookmarkStart w:id="9" w:name="_Toc17728972"/>
      <w:bookmarkStart w:id="10" w:name="_Toc17988929"/>
      <w:r w:rsidRPr="00774553">
        <w:rPr>
          <w:rFonts w:eastAsia="Times New Roman"/>
        </w:rPr>
        <w:t>Proposal Format</w:t>
      </w:r>
      <w:bookmarkEnd w:id="9"/>
      <w:bookmarkEnd w:id="10"/>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Pr>
          <w:u w:val="single"/>
        </w:rPr>
        <w:t xml:space="preserve">Section </w:t>
      </w:r>
      <w:r w:rsidR="00774553">
        <w:rPr>
          <w:u w:val="single"/>
        </w:rPr>
        <w:t>1</w:t>
      </w:r>
      <w:r w:rsidRPr="00313EAB">
        <w:rPr>
          <w:u w:val="single"/>
        </w:rPr>
        <w:t xml:space="preserve">: Response to </w:t>
      </w:r>
      <w:r>
        <w:rPr>
          <w:u w:val="single"/>
        </w:rPr>
        <w:t>Requirements</w:t>
      </w:r>
    </w:p>
    <w:p w:rsidR="0083424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4C1586" w:rsidRPr="009A3801" w:rsidRDefault="004C1586" w:rsidP="00834241">
      <w:pPr>
        <w:ind w:left="1440"/>
        <w:jc w:val="both"/>
      </w:pPr>
    </w:p>
    <w:p w:rsidR="00834241" w:rsidRPr="00313EAB" w:rsidRDefault="00834241" w:rsidP="00834241">
      <w:pPr>
        <w:spacing w:after="120"/>
        <w:ind w:left="720" w:firstLine="720"/>
        <w:rPr>
          <w:u w:val="single"/>
        </w:rPr>
      </w:pPr>
      <w:r>
        <w:rPr>
          <w:u w:val="single"/>
        </w:rPr>
        <w:lastRenderedPageBreak/>
        <w:t xml:space="preserve">Section </w:t>
      </w:r>
      <w:r w:rsidR="00774553">
        <w:rPr>
          <w:u w:val="single"/>
        </w:rPr>
        <w:t>2</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Section</w:t>
      </w:r>
      <w:r w:rsidR="00774553">
        <w:rPr>
          <w:u w:val="single"/>
        </w:rPr>
        <w:t xml:space="preserve"> 3</w:t>
      </w:r>
      <w:r w:rsidRPr="00313EAB">
        <w:rPr>
          <w:u w:val="single"/>
        </w:rPr>
        <w:t xml:space="preserve">: </w:t>
      </w:r>
      <w:r>
        <w:rPr>
          <w:u w:val="single"/>
        </w:rPr>
        <w:t xml:space="preserve">Product and Service </w:t>
      </w:r>
      <w:r w:rsidRPr="00313EAB">
        <w:rPr>
          <w:u w:val="single"/>
        </w:rPr>
        <w:t>Delivery</w:t>
      </w:r>
    </w:p>
    <w:p w:rsidR="00834241" w:rsidRPr="008012E2" w:rsidRDefault="00774553" w:rsidP="00834241">
      <w:pPr>
        <w:ind w:left="1440"/>
        <w:jc w:val="both"/>
      </w:pPr>
      <w:r>
        <w:t>Provide your proposed construction schedule including milestone dates.</w:t>
      </w:r>
    </w:p>
    <w:p w:rsidR="00834241"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774553" w:rsidRDefault="00774553" w:rsidP="00774553">
      <w:pPr>
        <w:spacing w:after="0" w:line="240" w:lineRule="auto"/>
      </w:pPr>
      <w:r>
        <w:t xml:space="preserve">                            Cost proposal including:</w:t>
      </w:r>
    </w:p>
    <w:p w:rsidR="00774553" w:rsidRDefault="00774553" w:rsidP="00774553">
      <w:pPr>
        <w:spacing w:after="0" w:line="240" w:lineRule="auto"/>
      </w:pPr>
    </w:p>
    <w:p w:rsidR="00774553" w:rsidRDefault="00774553" w:rsidP="00774553">
      <w:pPr>
        <w:spacing w:after="0" w:line="240" w:lineRule="auto"/>
      </w:pPr>
      <w:r>
        <w:tab/>
      </w:r>
      <w:r>
        <w:tab/>
        <w:t>List of personnel, superintendent, laborer, operator, driver, etc. with hourly rates.</w:t>
      </w:r>
    </w:p>
    <w:p w:rsidR="00774553" w:rsidRDefault="00774553" w:rsidP="00774553">
      <w:pPr>
        <w:spacing w:after="0" w:line="240" w:lineRule="auto"/>
      </w:pPr>
      <w:r>
        <w:t xml:space="preserve">                             List of equipment anticipated with hourly/daily rate.</w:t>
      </w:r>
    </w:p>
    <w:p w:rsidR="00774553" w:rsidRDefault="00774553" w:rsidP="00774553">
      <w:pPr>
        <w:spacing w:after="0" w:line="240" w:lineRule="auto"/>
      </w:pPr>
    </w:p>
    <w:p w:rsidR="00774553" w:rsidRDefault="00774553" w:rsidP="00774553">
      <w:pPr>
        <w:spacing w:after="0" w:line="240" w:lineRule="auto"/>
      </w:pPr>
      <w:r>
        <w:t xml:space="preserve">                             Total construction cost.</w:t>
      </w:r>
    </w:p>
    <w:p w:rsidR="00774553" w:rsidRDefault="00774553" w:rsidP="00774553">
      <w:pPr>
        <w:spacing w:after="0" w:line="240" w:lineRule="auto"/>
        <w:ind w:left="3240"/>
      </w:pPr>
    </w:p>
    <w:p w:rsidR="00834241" w:rsidRDefault="00834241" w:rsidP="00834241">
      <w:pPr>
        <w:ind w:left="1440"/>
        <w:jc w:val="both"/>
      </w:pPr>
      <w:r>
        <w:t xml:space="preserve">A corporate officer or person who is authorized to represent Bidder must complete, sign and date the Bidder Certifications and Representations, Section V of the RFP. </w:t>
      </w:r>
    </w:p>
    <w:p w:rsidR="00834241" w:rsidRPr="00313EAB" w:rsidRDefault="00834241" w:rsidP="00834241">
      <w:pPr>
        <w:ind w:left="720" w:firstLine="720"/>
        <w:rPr>
          <w:b/>
        </w:rPr>
      </w:pPr>
      <w:r w:rsidRPr="00313EAB">
        <w:rPr>
          <w:b/>
        </w:rPr>
        <w:t>Pa</w:t>
      </w:r>
      <w:r>
        <w:rPr>
          <w:b/>
        </w:rPr>
        <w:t>rt-</w:t>
      </w:r>
      <w:r w:rsidR="00774553">
        <w:rPr>
          <w:b/>
        </w:rPr>
        <w:t>4</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Evidence of current insurance is to be provided</w:t>
      </w:r>
      <w:r w:rsidR="00774553">
        <w:t xml:space="preserve">, at request </w:t>
      </w:r>
      <w:r w:rsidRPr="00294673">
        <w:t xml:space="preserve">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834241" w:rsidRPr="00281D20" w:rsidRDefault="00834241" w:rsidP="00834241">
      <w:pPr>
        <w:ind w:left="1440"/>
      </w:pPr>
      <w:r>
        <w:t xml:space="preserve">For additional details, see section 22 of SGC’s Standard Terms &amp; Conditions at </w:t>
      </w:r>
      <w:hyperlink r:id="rId11" w:history="1">
        <w:r w:rsidR="00110E02" w:rsidRPr="00110E02">
          <w:rPr>
            <w:rStyle w:val="Hyperlink"/>
          </w:rPr>
          <w:t>https://senecacasinos.com/media/zqdd2j1f/sgc-standard-terms-and-conditions-v-10-30-20.pdf</w:t>
        </w:r>
      </w:hyperlink>
    </w:p>
    <w:p w:rsidR="00E96538" w:rsidRPr="00325DC1" w:rsidRDefault="00E96538" w:rsidP="00E96538">
      <w:pPr>
        <w:pStyle w:val="Heading2"/>
        <w:rPr>
          <w:rFonts w:eastAsia="Times New Roman"/>
        </w:rPr>
      </w:pPr>
      <w:bookmarkStart w:id="11" w:name="_Toc17988930"/>
      <w:r w:rsidRPr="00325DC1">
        <w:rPr>
          <w:rFonts w:eastAsia="Times New Roman"/>
        </w:rPr>
        <w:lastRenderedPageBreak/>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17988931"/>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3" w:name="_Toc17988932"/>
      <w:r w:rsidRPr="00961C9F">
        <w:rPr>
          <w:rFonts w:eastAsia="Times New Roman"/>
        </w:rPr>
        <w:t>SGC Standard Terms and Conditions</w:t>
      </w:r>
      <w:bookmarkEnd w:id="13"/>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110E02" w:rsidRPr="00110E02">
          <w:rPr>
            <w:rStyle w:val="Hyperlink"/>
          </w:rPr>
          <w:t>https://senecacasinos.com/media/zqdd2j1f/sgc-standard-terms-and-conditions-v-10-30-20.pdf</w:t>
        </w:r>
      </w:hyperlink>
      <w:r w:rsidRPr="00EA5550">
        <w:t xml:space="preserve">. </w:t>
      </w: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17988933"/>
      <w:r w:rsidRPr="00D059D0">
        <w:rPr>
          <w:rFonts w:eastAsia="Times New Roman"/>
        </w:rPr>
        <w:lastRenderedPageBreak/>
        <w:t>Provisions Applicable to the Contract</w:t>
      </w:r>
      <w:bookmarkEnd w:id="14"/>
    </w:p>
    <w:p w:rsidR="00E96538" w:rsidRDefault="00E96538" w:rsidP="00774553">
      <w:pPr>
        <w:pStyle w:val="Heading2"/>
        <w:numPr>
          <w:ilvl w:val="0"/>
          <w:numId w:val="0"/>
        </w:numPr>
        <w:ind w:left="720"/>
      </w:pPr>
    </w:p>
    <w:p w:rsidR="00774553" w:rsidRDefault="004D32F5" w:rsidP="00774553">
      <w:pPr>
        <w:pStyle w:val="Heading2"/>
        <w:numPr>
          <w:ilvl w:val="0"/>
          <w:numId w:val="0"/>
        </w:numPr>
        <w:ind w:left="1440"/>
      </w:pPr>
      <w:bookmarkStart w:id="15" w:name="_Toc17728987"/>
      <w:bookmarkStart w:id="16" w:name="_Toc17988936"/>
      <w:r>
        <w:t xml:space="preserve">Price/Fee Structure </w:t>
      </w:r>
      <w:bookmarkEnd w:id="15"/>
      <w:bookmarkEnd w:id="16"/>
    </w:p>
    <w:p w:rsidR="00774553" w:rsidRPr="00774553" w:rsidRDefault="00774553" w:rsidP="00774553"/>
    <w:p w:rsidR="00774553" w:rsidRDefault="00774553" w:rsidP="00774553">
      <w:pPr>
        <w:spacing w:after="0" w:line="240" w:lineRule="auto"/>
        <w:ind w:left="720" w:firstLine="720"/>
      </w:pPr>
      <w:r>
        <w:t>List of personnel, superintendent, laborer, operator, driver, etc. with hourly rates.</w:t>
      </w:r>
    </w:p>
    <w:p w:rsidR="00774553" w:rsidRDefault="00774553" w:rsidP="00774553">
      <w:pPr>
        <w:spacing w:after="0" w:line="240" w:lineRule="auto"/>
      </w:pPr>
      <w:r>
        <w:t xml:space="preserve">                             List of equipment anticipated with hourly/daily rate.</w:t>
      </w:r>
    </w:p>
    <w:p w:rsidR="00774553" w:rsidRDefault="00774553" w:rsidP="00774553">
      <w:pPr>
        <w:spacing w:after="0" w:line="240" w:lineRule="auto"/>
      </w:pPr>
    </w:p>
    <w:p w:rsidR="00774553" w:rsidRDefault="00774553" w:rsidP="00774553">
      <w:pPr>
        <w:spacing w:after="0" w:line="240" w:lineRule="auto"/>
      </w:pPr>
      <w:r>
        <w:t xml:space="preserve">                             Total construction cost.</w:t>
      </w:r>
    </w:p>
    <w:p w:rsidR="00774553" w:rsidRPr="00774553" w:rsidRDefault="00774553" w:rsidP="00774553"/>
    <w:p w:rsidR="00E96538" w:rsidRPr="00342236" w:rsidRDefault="00E96538" w:rsidP="00E96538">
      <w:pPr>
        <w:pStyle w:val="Heading2"/>
        <w:rPr>
          <w:rFonts w:eastAsia="Times New Roman"/>
        </w:rPr>
      </w:pPr>
      <w:bookmarkStart w:id="17" w:name="_Toc17988937"/>
      <w:r w:rsidRPr="00342236">
        <w:rPr>
          <w:rFonts w:eastAsia="Times New Roman"/>
        </w:rPr>
        <w:t>Pricing and Payment Terms</w:t>
      </w:r>
      <w:bookmarkEnd w:id="17"/>
    </w:p>
    <w:p w:rsidR="00E96538" w:rsidRDefault="00E96538" w:rsidP="00E96538">
      <w:pPr>
        <w:ind w:left="720" w:firstLine="720"/>
      </w:pPr>
      <w:r w:rsidRPr="00961C9F">
        <w:t xml:space="preserve">Please provide your most competitive pricing and any additional offers. </w:t>
      </w:r>
    </w:p>
    <w:p w:rsidR="00E96538" w:rsidRPr="00961C9F" w:rsidRDefault="00E96538" w:rsidP="00E96538">
      <w:pPr>
        <w:pStyle w:val="Heading2"/>
        <w:rPr>
          <w:rFonts w:eastAsia="Times New Roman"/>
        </w:rPr>
      </w:pPr>
      <w:bookmarkStart w:id="18" w:name="_Toc17988943"/>
      <w:r w:rsidRPr="00961C9F">
        <w:rPr>
          <w:rFonts w:eastAsia="Times New Roman"/>
        </w:rPr>
        <w:t>Tax Exempt Status</w:t>
      </w:r>
      <w:bookmarkEnd w:id="18"/>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9" w:name="_Toc17988944"/>
      <w:r w:rsidRPr="00961C9F">
        <w:rPr>
          <w:rFonts w:eastAsia="Times New Roman"/>
        </w:rPr>
        <w:t>Payment Terms</w:t>
      </w:r>
      <w:bookmarkEnd w:id="19"/>
      <w:r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006ECC" w:rsidRDefault="00006ECC" w:rsidP="00E96538">
      <w:pPr>
        <w:spacing w:after="120" w:line="240" w:lineRule="auto"/>
        <w:ind w:left="1440"/>
        <w:jc w:val="both"/>
        <w:rPr>
          <w:rFonts w:eastAsia="Times New Roman" w:cstheme="minorHAnsi"/>
        </w:rPr>
      </w:pPr>
    </w:p>
    <w:p w:rsidR="00E96538" w:rsidRPr="000B3F3F" w:rsidRDefault="00E96538" w:rsidP="00E96538">
      <w:pPr>
        <w:pStyle w:val="Heading1"/>
        <w:rPr>
          <w:rFonts w:eastAsia="Times New Roman"/>
        </w:rPr>
      </w:pPr>
      <w:bookmarkStart w:id="20" w:name="_Toc17988945"/>
      <w:r>
        <w:rPr>
          <w:rFonts w:eastAsia="Times New Roman"/>
        </w:rPr>
        <w:t>Supplemental Bidder Information</w:t>
      </w:r>
      <w:bookmarkEnd w:id="20"/>
    </w:p>
    <w:p w:rsidR="00E96538" w:rsidRPr="00961C9F" w:rsidRDefault="00E96538" w:rsidP="00E96538">
      <w:pPr>
        <w:pStyle w:val="Heading2"/>
        <w:rPr>
          <w:rFonts w:eastAsia="Times New Roman"/>
        </w:rPr>
      </w:pPr>
      <w:bookmarkStart w:id="21" w:name="_Toc17988947"/>
      <w:r w:rsidRPr="00961C9F">
        <w:rPr>
          <w:rFonts w:eastAsia="Times New Roman"/>
        </w:rPr>
        <w:t>Conformity of Proposal with SGC Requirements</w:t>
      </w:r>
      <w:bookmarkEnd w:id="21"/>
    </w:p>
    <w:p w:rsidR="00E96538"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Default="00556CDE" w:rsidP="00E96538">
      <w:pPr>
        <w:autoSpaceDE w:val="0"/>
        <w:autoSpaceDN w:val="0"/>
        <w:adjustRightInd w:val="0"/>
        <w:spacing w:after="120" w:line="240" w:lineRule="auto"/>
        <w:ind w:left="1440"/>
        <w:jc w:val="both"/>
        <w:rPr>
          <w:rFonts w:eastAsia="Times New Roman" w:cstheme="minorHAnsi"/>
        </w:rPr>
      </w:pPr>
    </w:p>
    <w:p w:rsidR="00556CDE" w:rsidRPr="00EA5550" w:rsidRDefault="00556CDE" w:rsidP="00E96538">
      <w:pPr>
        <w:autoSpaceDE w:val="0"/>
        <w:autoSpaceDN w:val="0"/>
        <w:adjustRightInd w:val="0"/>
        <w:spacing w:after="120" w:line="240" w:lineRule="auto"/>
        <w:ind w:left="1440"/>
        <w:jc w:val="both"/>
        <w:rPr>
          <w:rFonts w:eastAsia="Times New Roman" w:cstheme="minorHAnsi"/>
        </w:rPr>
      </w:pPr>
    </w:p>
    <w:p w:rsidR="00E96538" w:rsidRDefault="004842F8" w:rsidP="00774553">
      <w:pPr>
        <w:pStyle w:val="Heading1"/>
        <w:numPr>
          <w:ilvl w:val="0"/>
          <w:numId w:val="0"/>
        </w:numPr>
        <w:rPr>
          <w:rFonts w:eastAsia="Times New Roman"/>
        </w:rPr>
      </w:pPr>
      <w:bookmarkStart w:id="22" w:name="_Toc17988957"/>
      <w:r>
        <w:rPr>
          <w:rFonts w:eastAsia="Times New Roman"/>
        </w:rPr>
        <w:lastRenderedPageBreak/>
        <w:t>V.</w:t>
      </w:r>
      <w:r w:rsidR="00774553">
        <w:rPr>
          <w:rFonts w:eastAsia="Times New Roman"/>
        </w:rPr>
        <w:tab/>
      </w:r>
      <w:r w:rsidR="00E96538">
        <w:rPr>
          <w:rFonts w:eastAsia="Times New Roman"/>
        </w:rPr>
        <w:t xml:space="preserve">Bidder </w:t>
      </w:r>
      <w:r w:rsidR="00E96538" w:rsidRPr="0034489C">
        <w:rPr>
          <w:rFonts w:eastAsia="Times New Roman"/>
        </w:rPr>
        <w:t>Cert</w:t>
      </w:r>
      <w:r w:rsidR="00E96538">
        <w:rPr>
          <w:rFonts w:eastAsia="Times New Roman"/>
        </w:rPr>
        <w:t>ifications and Representations</w:t>
      </w:r>
      <w:bookmarkEnd w:id="2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E96538" w:rsidRPr="000D3766" w:rsidRDefault="00E96538" w:rsidP="00E96538">
      <w:pPr>
        <w:spacing w:before="120" w:after="0" w:line="240" w:lineRule="auto"/>
        <w:ind w:left="720"/>
        <w:jc w:val="both"/>
      </w:pPr>
      <w:r w:rsidRPr="000D3766">
        <w:rPr>
          <w:rFonts w:eastAsia="Times New Roman" w:cstheme="minorHAnsi"/>
        </w:rPr>
        <w:t xml:space="preserve">Bidder has reviewed and understood SGC’s Standard Terms &amp; Conditions found at </w:t>
      </w:r>
      <w:hyperlink r:id="rId13" w:history="1">
        <w:r w:rsidR="00110E02" w:rsidRPr="00110E02">
          <w:rPr>
            <w:rStyle w:val="Hyperlink"/>
          </w:rPr>
          <w:t>https://senecacasinos.com/media/zqdd2j1f/sgc-standard-terms-and-conditions-v-10-30-20.pdf</w:t>
        </w:r>
      </w:hyperlink>
      <w:r w:rsidR="00110E02">
        <w:t>\.</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9D2F2D" w:rsidRPr="00E96538" w:rsidRDefault="009D2F2D" w:rsidP="00E96538"/>
    <w:sectPr w:rsidR="009D2F2D" w:rsidRPr="00E96538"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0B" w:rsidRDefault="00CD790B">
      <w:pPr>
        <w:spacing w:after="0" w:line="240" w:lineRule="auto"/>
      </w:pPr>
      <w:r>
        <w:separator/>
      </w:r>
    </w:p>
  </w:endnote>
  <w:endnote w:type="continuationSeparator" w:id="0">
    <w:p w:rsidR="00CD790B" w:rsidRDefault="00CD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457B">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0B" w:rsidRDefault="00CD790B">
      <w:pPr>
        <w:spacing w:after="0" w:line="240" w:lineRule="auto"/>
      </w:pPr>
      <w:r>
        <w:separator/>
      </w:r>
    </w:p>
  </w:footnote>
  <w:footnote w:type="continuationSeparator" w:id="0">
    <w:p w:rsidR="00CD790B" w:rsidRDefault="00CD7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17FC7"/>
    <w:multiLevelType w:val="hybridMultilevel"/>
    <w:tmpl w:val="CEBC9788"/>
    <w:lvl w:ilvl="0" w:tplc="04090015">
      <w:start w:val="1"/>
      <w:numFmt w:val="upperLetter"/>
      <w:lvlText w:val="%1."/>
      <w:lvlJc w:val="left"/>
      <w:pPr>
        <w:ind w:left="3600" w:hanging="360"/>
      </w:pPr>
      <w:rPr>
        <w:rFonts w:hint="default"/>
      </w:rPr>
    </w:lvl>
    <w:lvl w:ilvl="1" w:tplc="0409000F">
      <w:start w:val="1"/>
      <w:numFmt w:val="decimal"/>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62FF0E53"/>
    <w:multiLevelType w:val="hybridMultilevel"/>
    <w:tmpl w:val="804EA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E6AB4"/>
    <w:multiLevelType w:val="hybridMultilevel"/>
    <w:tmpl w:val="7414A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02"/>
    <w:rsid w:val="00006ECC"/>
    <w:rsid w:val="000C457B"/>
    <w:rsid w:val="00110E02"/>
    <w:rsid w:val="00237E51"/>
    <w:rsid w:val="00290742"/>
    <w:rsid w:val="0043679E"/>
    <w:rsid w:val="00456E00"/>
    <w:rsid w:val="00470E46"/>
    <w:rsid w:val="004842F8"/>
    <w:rsid w:val="004C1586"/>
    <w:rsid w:val="004D32F5"/>
    <w:rsid w:val="004F2163"/>
    <w:rsid w:val="00556CDE"/>
    <w:rsid w:val="00604C25"/>
    <w:rsid w:val="00774553"/>
    <w:rsid w:val="00791BCE"/>
    <w:rsid w:val="007F794E"/>
    <w:rsid w:val="00834241"/>
    <w:rsid w:val="008766E4"/>
    <w:rsid w:val="009D2F2D"/>
    <w:rsid w:val="00B00EFC"/>
    <w:rsid w:val="00C60AFF"/>
    <w:rsid w:val="00CD790B"/>
    <w:rsid w:val="00D36B54"/>
    <w:rsid w:val="00DD6FCE"/>
    <w:rsid w:val="00E96538"/>
    <w:rsid w:val="00EE6F09"/>
    <w:rsid w:val="00F4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F8E9"/>
  <w15:chartTrackingRefBased/>
  <w15:docId w15:val="{D167B44E-1486-4E90-8288-90248F99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character" w:styleId="FollowedHyperlink">
    <w:name w:val="FollowedHyperlink"/>
    <w:basedOn w:val="DefaultParagraphFont"/>
    <w:uiPriority w:val="99"/>
    <w:semiHidden/>
    <w:unhideWhenUsed/>
    <w:rsid w:val="00110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John Czepinski</cp:lastModifiedBy>
  <cp:revision>15</cp:revision>
  <dcterms:created xsi:type="dcterms:W3CDTF">2020-11-17T15:57:00Z</dcterms:created>
  <dcterms:modified xsi:type="dcterms:W3CDTF">2020-11-17T17:22:00Z</dcterms:modified>
</cp:coreProperties>
</file>