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7A17D7">
                                  <w:rPr>
                                    <w:color w:val="5B9BD5" w:themeColor="accent1"/>
                                    <w:sz w:val="40"/>
                                    <w:szCs w:val="40"/>
                                  </w:rPr>
                                  <w:t xml:space="preserve">         </w:t>
                                </w:r>
                                <w:r w:rsidR="006901CE">
                                  <w:rPr>
                                    <w:color w:val="5B9BD5" w:themeColor="accent1"/>
                                    <w:sz w:val="40"/>
                                    <w:szCs w:val="40"/>
                                  </w:rPr>
                                  <w:t>S</w:t>
                                </w:r>
                                <w:r w:rsidR="00DC1917">
                                  <w:rPr>
                                    <w:color w:val="5B9BD5" w:themeColor="accent1"/>
                                    <w:sz w:val="40"/>
                                    <w:szCs w:val="40"/>
                                  </w:rPr>
                                  <w:t>A</w:t>
                                </w:r>
                                <w:r w:rsidR="008D2D98" w:rsidRPr="008D2D98">
                                  <w:rPr>
                                    <w:color w:val="5B9BD5" w:themeColor="accent1"/>
                                    <w:sz w:val="40"/>
                                    <w:szCs w:val="40"/>
                                  </w:rPr>
                                  <w:t>RC-00</w:t>
                                </w:r>
                                <w:r w:rsidR="00576DD5">
                                  <w:rPr>
                                    <w:color w:val="5B9BD5" w:themeColor="accent1"/>
                                    <w:sz w:val="40"/>
                                    <w:szCs w:val="40"/>
                                  </w:rPr>
                                  <w:t>61</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576DD5">
                                  <w:rPr>
                                    <w:color w:val="5B9BD5" w:themeColor="accent1"/>
                                    <w:sz w:val="40"/>
                                    <w:szCs w:val="40"/>
                                  </w:rPr>
                                  <w:t>Shuttle Bus</w:t>
                                </w:r>
                                <w:r w:rsidR="00201A34">
                                  <w:rPr>
                                    <w:color w:val="5B9BD5" w:themeColor="accent1"/>
                                    <w:sz w:val="40"/>
                                    <w:szCs w:val="40"/>
                                  </w:rPr>
                                  <w:t xml:space="preserve"> Purchase</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7A17D7">
                            <w:rPr>
                              <w:color w:val="5B9BD5" w:themeColor="accent1"/>
                              <w:sz w:val="40"/>
                              <w:szCs w:val="40"/>
                            </w:rPr>
                            <w:t xml:space="preserve">         </w:t>
                          </w:r>
                          <w:r w:rsidR="006901CE">
                            <w:rPr>
                              <w:color w:val="5B9BD5" w:themeColor="accent1"/>
                              <w:sz w:val="40"/>
                              <w:szCs w:val="40"/>
                            </w:rPr>
                            <w:t>S</w:t>
                          </w:r>
                          <w:r w:rsidR="00DC1917">
                            <w:rPr>
                              <w:color w:val="5B9BD5" w:themeColor="accent1"/>
                              <w:sz w:val="40"/>
                              <w:szCs w:val="40"/>
                            </w:rPr>
                            <w:t>A</w:t>
                          </w:r>
                          <w:r w:rsidR="008D2D98" w:rsidRPr="008D2D98">
                            <w:rPr>
                              <w:color w:val="5B9BD5" w:themeColor="accent1"/>
                              <w:sz w:val="40"/>
                              <w:szCs w:val="40"/>
                            </w:rPr>
                            <w:t>RC-00</w:t>
                          </w:r>
                          <w:r w:rsidR="00576DD5">
                            <w:rPr>
                              <w:color w:val="5B9BD5" w:themeColor="accent1"/>
                              <w:sz w:val="40"/>
                              <w:szCs w:val="40"/>
                            </w:rPr>
                            <w:t>61</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576DD5">
                            <w:rPr>
                              <w:color w:val="5B9BD5" w:themeColor="accent1"/>
                              <w:sz w:val="40"/>
                              <w:szCs w:val="40"/>
                            </w:rPr>
                            <w:t>Shuttle Bus</w:t>
                          </w:r>
                          <w:r w:rsidR="00201A34">
                            <w:rPr>
                              <w:color w:val="5B9BD5" w:themeColor="accent1"/>
                              <w:sz w:val="40"/>
                              <w:szCs w:val="40"/>
                            </w:rPr>
                            <w:t xml:space="preserve"> Purchase</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1002C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550DDD"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1002C0">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1002C0">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1002C0">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1002C0">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1002C0">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C416A3">
              <w:rPr>
                <w:noProof/>
                <w:webHidden/>
              </w:rPr>
              <w:fldChar w:fldCharType="begin"/>
            </w:r>
            <w:r w:rsidR="00C416A3">
              <w:rPr>
                <w:noProof/>
                <w:webHidden/>
              </w:rPr>
              <w:instrText xml:space="preserve"> PAGEREF _Toc80017480 \h </w:instrText>
            </w:r>
            <w:r w:rsidR="00C416A3">
              <w:rPr>
                <w:noProof/>
                <w:webHidden/>
              </w:rPr>
            </w:r>
            <w:r w:rsidR="00C416A3">
              <w:rPr>
                <w:noProof/>
                <w:webHidden/>
              </w:rPr>
              <w:fldChar w:fldCharType="separate"/>
            </w:r>
            <w:r w:rsidR="00C416A3">
              <w:rPr>
                <w:noProof/>
                <w:webHidden/>
              </w:rPr>
              <w:t>8</w:t>
            </w:r>
            <w:r w:rsidR="00C416A3">
              <w:rPr>
                <w:noProof/>
                <w:webHidden/>
              </w:rPr>
              <w:fldChar w:fldCharType="end"/>
            </w:r>
          </w:hyperlink>
        </w:p>
        <w:p w:rsidR="00C416A3" w:rsidRDefault="001002C0">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C416A3">
              <w:rPr>
                <w:noProof/>
                <w:webHidden/>
              </w:rPr>
              <w:fldChar w:fldCharType="begin"/>
            </w:r>
            <w:r w:rsidR="00C416A3">
              <w:rPr>
                <w:noProof/>
                <w:webHidden/>
              </w:rPr>
              <w:instrText xml:space="preserve"> PAGEREF _Toc80017481 \h </w:instrText>
            </w:r>
            <w:r w:rsidR="00C416A3">
              <w:rPr>
                <w:noProof/>
                <w:webHidden/>
              </w:rPr>
            </w:r>
            <w:r w:rsidR="00C416A3">
              <w:rPr>
                <w:noProof/>
                <w:webHidden/>
              </w:rPr>
              <w:fldChar w:fldCharType="separate"/>
            </w:r>
            <w:r w:rsidR="00C416A3">
              <w:rPr>
                <w:noProof/>
                <w:webHidden/>
              </w:rPr>
              <w:t>9</w:t>
            </w:r>
            <w:r w:rsidR="00C416A3">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478C9">
        <w:t xml:space="preserve">vendor </w:t>
      </w:r>
      <w:r w:rsidR="00FB70AC">
        <w:t xml:space="preserve">for shuttle bus purchase </w:t>
      </w:r>
      <w:r w:rsidR="002C0DA6">
        <w:t xml:space="preserve">and trade in </w:t>
      </w:r>
      <w:r w:rsidR="00FB70AC">
        <w:t>at</w:t>
      </w:r>
      <w:r w:rsidR="00DC1917">
        <w:t xml:space="preserve"> Seneca Allegany Resort &amp; Casino (SARC).</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D85A51" w:rsidRDefault="00E96538" w:rsidP="00FB70AC">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D380F">
        <w:rPr>
          <w:sz w:val="24"/>
          <w:szCs w:val="24"/>
        </w:rPr>
        <w:t>6</w:t>
      </w:r>
      <w:r w:rsidR="00447F3B">
        <w:rPr>
          <w:sz w:val="24"/>
          <w:szCs w:val="24"/>
        </w:rPr>
        <w:t>/</w:t>
      </w:r>
      <w:r w:rsidR="008D380F">
        <w:rPr>
          <w:sz w:val="24"/>
          <w:szCs w:val="24"/>
        </w:rPr>
        <w:t>1</w:t>
      </w:r>
      <w:r w:rsidR="001002C0">
        <w:rPr>
          <w:sz w:val="24"/>
          <w:szCs w:val="24"/>
        </w:rPr>
        <w:t>6</w:t>
      </w:r>
      <w:bookmarkStart w:id="5" w:name="_GoBack"/>
      <w:bookmarkEnd w:id="5"/>
      <w:r w:rsidR="009B506B">
        <w:rPr>
          <w:sz w:val="24"/>
          <w:szCs w:val="24"/>
        </w:rPr>
        <w:t>/2022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DC1917">
        <w:rPr>
          <w:sz w:val="24"/>
          <w:szCs w:val="24"/>
        </w:rPr>
        <w:t>6</w:t>
      </w:r>
      <w:r w:rsidR="009B506B">
        <w:rPr>
          <w:sz w:val="24"/>
          <w:szCs w:val="24"/>
        </w:rPr>
        <w:t>/</w:t>
      </w:r>
      <w:r w:rsidR="00FB70AC">
        <w:rPr>
          <w:sz w:val="24"/>
          <w:szCs w:val="24"/>
        </w:rPr>
        <w:t>21</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8D380F">
        <w:rPr>
          <w:b/>
          <w:sz w:val="24"/>
          <w:szCs w:val="24"/>
        </w:rPr>
        <w:t>7</w:t>
      </w:r>
      <w:r w:rsidR="00AC722D">
        <w:rPr>
          <w:b/>
          <w:sz w:val="24"/>
          <w:szCs w:val="24"/>
        </w:rPr>
        <w:t>/</w:t>
      </w:r>
      <w:r w:rsidR="00FB70AC">
        <w:rPr>
          <w:b/>
          <w:sz w:val="24"/>
          <w:szCs w:val="24"/>
        </w:rPr>
        <w:t>7</w:t>
      </w:r>
      <w:r w:rsidR="009B506B">
        <w:rPr>
          <w:b/>
          <w:sz w:val="24"/>
          <w:szCs w:val="24"/>
        </w:rPr>
        <w:t>/2022</w:t>
      </w:r>
      <w:r w:rsidR="00E96538" w:rsidRPr="00AB31A0">
        <w:rPr>
          <w:b/>
          <w:sz w:val="24"/>
          <w:szCs w:val="24"/>
        </w:rPr>
        <w:t xml:space="preserve"> by 5:00 PM Eastern Time</w:t>
      </w:r>
    </w:p>
    <w:p w:rsidR="00E301CB" w:rsidRDefault="00E301CB" w:rsidP="00E301CB">
      <w:pPr>
        <w:pStyle w:val="Heading2"/>
        <w:rPr>
          <w:rFonts w:eastAsia="Times New Roman"/>
        </w:rPr>
      </w:pPr>
      <w:bookmarkStart w:id="6" w:name="_Toc17988925"/>
      <w:bookmarkStart w:id="7" w:name="_Toc17728971"/>
      <w:bookmarkStart w:id="8" w:name="_Toc80017461"/>
      <w:r>
        <w:rPr>
          <w:rFonts w:eastAsia="Times New Roman"/>
        </w:rPr>
        <w:t>Intent to Bid</w:t>
      </w:r>
      <w:bookmarkEnd w:id="6"/>
    </w:p>
    <w:p w:rsidR="00E301CB" w:rsidRDefault="00E301CB" w:rsidP="00E301CB">
      <w:pPr>
        <w:ind w:left="1440"/>
        <w:jc w:val="both"/>
      </w:pPr>
      <w:r>
        <w:t>Potential Bidders must submit an email confirming their intent to bid to the Coordinating Buyer by the date and time indicated in the above schedule of events.</w:t>
      </w:r>
    </w:p>
    <w:p w:rsidR="00E301CB" w:rsidRDefault="00E301CB" w:rsidP="00E301CB">
      <w:pPr>
        <w:ind w:left="1440"/>
        <w:jc w:val="both"/>
      </w:pPr>
      <w:r>
        <w:t xml:space="preserve">Submission of the intent to bid notice constitutes the Potential Bidder’s acceptance of the RFP schedule, procedures evaluation criteria and other administrative instructions of this RFP. </w:t>
      </w:r>
    </w:p>
    <w:p w:rsidR="00E301CB" w:rsidRPr="00CC3D40" w:rsidRDefault="00E301CB" w:rsidP="00E301CB">
      <w:pPr>
        <w:pStyle w:val="Heading2"/>
        <w:rPr>
          <w:rFonts w:eastAsia="Times New Roman"/>
        </w:rPr>
      </w:pPr>
      <w:bookmarkStart w:id="9" w:name="_Toc17988926"/>
      <w:r>
        <w:rPr>
          <w:rFonts w:eastAsia="Times New Roman"/>
        </w:rPr>
        <w:t xml:space="preserve">Bidder </w:t>
      </w:r>
      <w:r w:rsidRPr="00CC3D40">
        <w:rPr>
          <w:rFonts w:eastAsia="Times New Roman"/>
        </w:rPr>
        <w:t>Questions</w:t>
      </w:r>
      <w:bookmarkEnd w:id="9"/>
    </w:p>
    <w:p w:rsidR="00E301CB" w:rsidRDefault="00E301CB" w:rsidP="00E301CB">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301CB" w:rsidRPr="000F1D5E" w:rsidRDefault="00E301CB" w:rsidP="00E301CB">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80017462"/>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lastRenderedPageBreak/>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lastRenderedPageBreak/>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001746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001746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8001746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80017466"/>
      <w:r w:rsidRPr="00D059D0">
        <w:rPr>
          <w:rFonts w:eastAsia="Times New Roman"/>
        </w:rPr>
        <w:t>Provisions Applicable to the Contract</w:t>
      </w:r>
      <w:bookmarkEnd w:id="15"/>
    </w:p>
    <w:p w:rsidR="002226C1" w:rsidRPr="002226C1" w:rsidRDefault="00E96538" w:rsidP="002226C1">
      <w:pPr>
        <w:pStyle w:val="Heading2"/>
      </w:pPr>
      <w:bookmarkStart w:id="16" w:name="_Toc80017467"/>
      <w:r>
        <w:t>Requirements</w:t>
      </w:r>
      <w:r w:rsidR="004D32F5">
        <w:t xml:space="preserve"> Specification</w:t>
      </w:r>
      <w:bookmarkEnd w:id="16"/>
    </w:p>
    <w:p w:rsidR="002E6173" w:rsidRDefault="006173E3" w:rsidP="00C60EFB">
      <w:pPr>
        <w:pStyle w:val="Heading3"/>
        <w:numPr>
          <w:ilvl w:val="0"/>
          <w:numId w:val="0"/>
        </w:numPr>
        <w:ind w:left="1440"/>
      </w:pPr>
      <w:bookmarkStart w:id="17" w:name="_Toc80017468"/>
      <w:bookmarkStart w:id="18" w:name="_Toc17728987"/>
      <w:bookmarkStart w:id="19" w:name="_Toc17988936"/>
      <w:r>
        <w:t>General Requirements</w:t>
      </w:r>
      <w:r w:rsidR="002E6173">
        <w:t>:</w:t>
      </w:r>
      <w:bookmarkEnd w:id="17"/>
    </w:p>
    <w:p w:rsidR="00DC1917" w:rsidRPr="00DC1917" w:rsidRDefault="00DC1917" w:rsidP="00DC1917">
      <w:pPr>
        <w:spacing w:before="120" w:after="120" w:line="240" w:lineRule="auto"/>
        <w:ind w:left="1440"/>
        <w:rPr>
          <w:rFonts w:eastAsia="Times New Roman" w:cstheme="minorHAnsi"/>
        </w:rPr>
      </w:pPr>
      <w:bookmarkStart w:id="20" w:name="_Toc80017469"/>
      <w:r>
        <w:t>SGC is s</w:t>
      </w:r>
      <w:r w:rsidRPr="00B9282B">
        <w:rPr>
          <w:rFonts w:cstheme="minorHAnsi"/>
        </w:rPr>
        <w:t>eeking</w:t>
      </w:r>
      <w:bookmarkEnd w:id="20"/>
      <w:r>
        <w:rPr>
          <w:rFonts w:cstheme="minorHAnsi"/>
        </w:rPr>
        <w:t xml:space="preserve"> </w:t>
      </w:r>
      <w:r w:rsidRPr="00892E6A">
        <w:rPr>
          <w:rFonts w:eastAsia="Times New Roman" w:cstheme="minorHAnsi"/>
        </w:rPr>
        <w:t xml:space="preserve">a qualified </w:t>
      </w:r>
      <w:r w:rsidR="00E23B9F">
        <w:rPr>
          <w:rFonts w:eastAsia="Times New Roman" w:cstheme="minorHAnsi"/>
        </w:rPr>
        <w:t>company for shuttle bus purchase and trade in.</w:t>
      </w:r>
    </w:p>
    <w:p w:rsidR="00EF3248" w:rsidRDefault="00C60EFB" w:rsidP="00BB3A1B">
      <w:pPr>
        <w:pStyle w:val="Heading3"/>
        <w:numPr>
          <w:ilvl w:val="0"/>
          <w:numId w:val="0"/>
        </w:numPr>
        <w:ind w:left="1440"/>
      </w:pPr>
      <w:bookmarkStart w:id="21" w:name="_Toc80017471"/>
      <w:r>
        <w:t xml:space="preserve">Scope </w:t>
      </w:r>
      <w:r w:rsidR="00E03A08">
        <w:t>of</w:t>
      </w:r>
      <w:r>
        <w:t xml:space="preserve"> Work</w:t>
      </w:r>
      <w:r w:rsidR="00925ECF">
        <w:t xml:space="preserve"> (SOW):</w:t>
      </w:r>
      <w:bookmarkEnd w:id="21"/>
      <w:r w:rsidR="00BB3A1B">
        <w:t xml:space="preserve"> </w:t>
      </w:r>
    </w:p>
    <w:p w:rsidR="00DC1917" w:rsidRDefault="00DC1917" w:rsidP="00DC1917">
      <w:pPr>
        <w:ind w:left="1440"/>
      </w:pPr>
      <w:r>
        <w:t>The enclosed details related to the goods and/or services in this RFP are based upon the operating department’s requirements.</w:t>
      </w:r>
    </w:p>
    <w:p w:rsidR="00356667" w:rsidRDefault="00E301CB" w:rsidP="00356667">
      <w:pPr>
        <w:ind w:left="1440"/>
      </w:pPr>
      <w:r>
        <w:t>NOTE: Our Ford</w:t>
      </w:r>
      <w:r w:rsidR="00356667" w:rsidRPr="00356667">
        <w:t xml:space="preserve"> F</w:t>
      </w:r>
      <w:r>
        <w:t>leet</w:t>
      </w:r>
      <w:r w:rsidR="00356667" w:rsidRPr="00356667">
        <w:t xml:space="preserve"> Number is QL-574. Vehicle to be delivered to our Seneca Allegany Resorts &amp; Casino located in Salamanca, NY zip 14779. </w:t>
      </w:r>
      <w:r w:rsidR="00550DDD">
        <w:t>Provide you</w:t>
      </w:r>
      <w:r w:rsidR="000D2C77">
        <w:t>r best delivery date.</w:t>
      </w:r>
    </w:p>
    <w:p w:rsidR="00356667" w:rsidRDefault="00356667" w:rsidP="000D2C77">
      <w:pPr>
        <w:pStyle w:val="Heading3"/>
        <w:numPr>
          <w:ilvl w:val="0"/>
          <w:numId w:val="0"/>
        </w:numPr>
        <w:ind w:left="720"/>
      </w:pPr>
      <w:r>
        <w:lastRenderedPageBreak/>
        <w:t>Requirements:</w:t>
      </w:r>
      <w:r w:rsidR="000D2C77" w:rsidRPr="000D2C77">
        <w:rPr>
          <w:noProof/>
        </w:rPr>
        <w:t xml:space="preserve"> </w:t>
      </w:r>
      <w:r w:rsidR="000D2C77">
        <w:rPr>
          <w:noProof/>
        </w:rPr>
        <w:drawing>
          <wp:inline distT="0" distB="0" distL="0" distR="0" wp14:anchorId="0794278F" wp14:editId="59BE5B69">
            <wp:extent cx="5943600" cy="6280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280150"/>
                    </a:xfrm>
                    <a:prstGeom prst="rect">
                      <a:avLst/>
                    </a:prstGeom>
                  </pic:spPr>
                </pic:pic>
              </a:graphicData>
            </a:graphic>
          </wp:inline>
        </w:drawing>
      </w:r>
    </w:p>
    <w:p w:rsidR="00727559" w:rsidRDefault="000D2C77" w:rsidP="000D2C77">
      <w:pPr>
        <w:pStyle w:val="ListParagraph"/>
        <w:spacing w:after="0" w:line="240" w:lineRule="auto"/>
        <w:contextualSpacing w:val="0"/>
      </w:pPr>
      <w:r>
        <w:rPr>
          <w:noProof/>
        </w:rPr>
        <w:lastRenderedPageBreak/>
        <w:drawing>
          <wp:inline distT="0" distB="0" distL="0" distR="0" wp14:anchorId="1F3BB05C" wp14:editId="46820556">
            <wp:extent cx="5943600" cy="2123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23440"/>
                    </a:xfrm>
                    <a:prstGeom prst="rect">
                      <a:avLst/>
                    </a:prstGeom>
                  </pic:spPr>
                </pic:pic>
              </a:graphicData>
            </a:graphic>
          </wp:inline>
        </w:drawing>
      </w:r>
    </w:p>
    <w:p w:rsidR="00146C50" w:rsidRPr="00BF716C" w:rsidRDefault="00146C50" w:rsidP="00146C50">
      <w:pPr>
        <w:pStyle w:val="Heading3"/>
        <w:numPr>
          <w:ilvl w:val="0"/>
          <w:numId w:val="0"/>
        </w:numPr>
        <w:tabs>
          <w:tab w:val="left" w:pos="1440"/>
        </w:tabs>
        <w:ind w:left="720"/>
      </w:pPr>
      <w:r>
        <w:tab/>
        <w:t>Trade In Vehicle Information:</w:t>
      </w:r>
    </w:p>
    <w:p w:rsidR="00146C50" w:rsidRDefault="00146C50" w:rsidP="00146C50">
      <w:pPr>
        <w:pStyle w:val="NoSpacing"/>
        <w:ind w:left="1440"/>
      </w:pPr>
      <w:r>
        <w:t>Please provide your trade in allowance for a:</w:t>
      </w:r>
    </w:p>
    <w:p w:rsidR="00146C50" w:rsidRDefault="00146C50" w:rsidP="00146C50">
      <w:pPr>
        <w:pStyle w:val="NoSpacing"/>
        <w:numPr>
          <w:ilvl w:val="0"/>
          <w:numId w:val="3"/>
        </w:numPr>
        <w:ind w:left="1800"/>
      </w:pPr>
      <w:r>
        <w:t>Trade in vehicle located at our Seneca Allegany Resorts &amp; Casino in Salamanca, NY.</w:t>
      </w:r>
    </w:p>
    <w:p w:rsidR="00146C50" w:rsidRDefault="00146C50" w:rsidP="00146C50">
      <w:pPr>
        <w:pStyle w:val="NoSpacing"/>
        <w:numPr>
          <w:ilvl w:val="0"/>
          <w:numId w:val="3"/>
        </w:numPr>
        <w:ind w:left="1800"/>
      </w:pPr>
      <w:r>
        <w:t>20</w:t>
      </w:r>
      <w:r w:rsidR="00E310D0">
        <w:t>16</w:t>
      </w:r>
      <w:r>
        <w:t xml:space="preserve"> Ford </w:t>
      </w:r>
      <w:r w:rsidR="00E310D0">
        <w:t>F350</w:t>
      </w:r>
    </w:p>
    <w:p w:rsidR="00146C50" w:rsidRDefault="00E310D0" w:rsidP="00146C50">
      <w:pPr>
        <w:pStyle w:val="NoSpacing"/>
        <w:numPr>
          <w:ilvl w:val="0"/>
          <w:numId w:val="3"/>
        </w:numPr>
        <w:ind w:left="1800"/>
      </w:pPr>
      <w:r>
        <w:t>VIN 1FDEE3FL5FDA34801</w:t>
      </w:r>
    </w:p>
    <w:p w:rsidR="00146C50" w:rsidRDefault="00146C50" w:rsidP="00146C50">
      <w:pPr>
        <w:pStyle w:val="NoSpacing"/>
        <w:numPr>
          <w:ilvl w:val="0"/>
          <w:numId w:val="3"/>
        </w:numPr>
        <w:ind w:left="1800"/>
      </w:pPr>
      <w:r>
        <w:t xml:space="preserve">Mileage </w:t>
      </w:r>
      <w:r w:rsidR="00E310D0">
        <w:t>99,856</w:t>
      </w:r>
      <w:r>
        <w:t xml:space="preserve"> miles</w:t>
      </w:r>
    </w:p>
    <w:p w:rsidR="00146C50" w:rsidRDefault="00146C50" w:rsidP="00146C50">
      <w:pPr>
        <w:pStyle w:val="NoSpacing"/>
        <w:numPr>
          <w:ilvl w:val="0"/>
          <w:numId w:val="3"/>
        </w:numPr>
        <w:ind w:left="1800"/>
      </w:pPr>
      <w:r>
        <w:t xml:space="preserve">Fair condition  </w:t>
      </w:r>
    </w:p>
    <w:p w:rsidR="00146C50" w:rsidRDefault="00146C50" w:rsidP="00146C50">
      <w:pPr>
        <w:pStyle w:val="NoSpacing"/>
        <w:numPr>
          <w:ilvl w:val="0"/>
          <w:numId w:val="3"/>
        </w:numPr>
        <w:ind w:left="1800"/>
      </w:pPr>
      <w:r>
        <w:t>To view the vehicle, if required, please contact Jody Eddy at 716-244-5138 to make an appointment.</w:t>
      </w:r>
    </w:p>
    <w:p w:rsidR="00356667" w:rsidRPr="00DC1917" w:rsidRDefault="00356667" w:rsidP="00727559">
      <w:pPr>
        <w:pStyle w:val="ListParagraph"/>
        <w:spacing w:after="0" w:line="240" w:lineRule="auto"/>
        <w:ind w:left="1800"/>
        <w:contextualSpacing w:val="0"/>
      </w:pPr>
    </w:p>
    <w:p w:rsidR="00E96538" w:rsidRPr="00342236" w:rsidRDefault="00E96538" w:rsidP="00E96538">
      <w:pPr>
        <w:pStyle w:val="Heading2"/>
        <w:rPr>
          <w:rFonts w:eastAsia="Times New Roman"/>
        </w:rPr>
      </w:pPr>
      <w:bookmarkStart w:id="22" w:name="_Toc80017472"/>
      <w:bookmarkEnd w:id="18"/>
      <w:bookmarkEnd w:id="19"/>
      <w:r w:rsidRPr="00342236">
        <w:rPr>
          <w:rFonts w:eastAsia="Times New Roman"/>
        </w:rPr>
        <w:t>Pricing and Payment Terms</w:t>
      </w:r>
      <w:bookmarkEnd w:id="22"/>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3" w:name="_Toc80017473"/>
      <w:r w:rsidRPr="00961C9F">
        <w:rPr>
          <w:rFonts w:eastAsia="Times New Roman"/>
        </w:rPr>
        <w:t>Tax Exempt Status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4" w:name="_Toc80017474"/>
      <w:r w:rsidRPr="00961C9F">
        <w:rPr>
          <w:rFonts w:eastAsia="Times New Roman"/>
        </w:rPr>
        <w:t>Payment Terms</w:t>
      </w:r>
      <w:bookmarkEnd w:id="24"/>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5" w:name="_Toc80017475"/>
      <w:r>
        <w:rPr>
          <w:rFonts w:eastAsia="Times New Roman"/>
        </w:rPr>
        <w:lastRenderedPageBreak/>
        <w:t>Supplemental Bidder Information</w:t>
      </w:r>
      <w:bookmarkEnd w:id="25"/>
    </w:p>
    <w:p w:rsidR="00E96538" w:rsidRPr="00961C9F" w:rsidRDefault="00E96538" w:rsidP="00E96538">
      <w:pPr>
        <w:pStyle w:val="Heading2"/>
        <w:rPr>
          <w:rFonts w:eastAsia="Times New Roman"/>
        </w:rPr>
      </w:pPr>
      <w:bookmarkStart w:id="26" w:name="_Toc80017476"/>
      <w:r w:rsidRPr="00961C9F">
        <w:rPr>
          <w:rFonts w:eastAsia="Times New Roman"/>
        </w:rPr>
        <w:t>Conformity of Proposal with SGC Requirements</w:t>
      </w:r>
      <w:bookmarkEnd w:id="26"/>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7" w:name="_Toc80017477"/>
      <w:r w:rsidRPr="00961C9F">
        <w:rPr>
          <w:rFonts w:eastAsia="Times New Roman"/>
        </w:rPr>
        <w:t>Vendor Requirements</w:t>
      </w:r>
      <w:bookmarkEnd w:id="27"/>
    </w:p>
    <w:p w:rsidR="00E96538" w:rsidRPr="00961C9F" w:rsidRDefault="00E96538" w:rsidP="00E96538">
      <w:pPr>
        <w:pStyle w:val="Heading2"/>
        <w:rPr>
          <w:rFonts w:eastAsia="Times New Roman"/>
        </w:rPr>
      </w:pPr>
      <w:bookmarkStart w:id="28" w:name="_Toc80017478"/>
      <w:r w:rsidRPr="00961C9F">
        <w:rPr>
          <w:rFonts w:eastAsia="Times New Roman"/>
        </w:rPr>
        <w:t>Proposal</w:t>
      </w:r>
      <w:bookmarkEnd w:id="28"/>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9" w:name="_Toc10555626"/>
      <w:bookmarkStart w:id="30" w:name="_Toc80017479"/>
      <w:r w:rsidRPr="00027E77">
        <w:rPr>
          <w:rStyle w:val="Heading2Char"/>
          <w:rFonts w:asciiTheme="minorHAnsi" w:hAnsiTheme="minorHAnsi" w:cstheme="minorHAnsi"/>
        </w:rPr>
        <w:t>Tribal Employment Rights Office (“TERO”) Ordinance</w:t>
      </w:r>
      <w:bookmarkEnd w:id="29"/>
      <w:bookmarkEnd w:id="30"/>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1" w:name="_Toc17988951"/>
      <w:bookmarkStart w:id="32" w:name="_Toc80017480"/>
      <w:r w:rsidRPr="00961C9F">
        <w:rPr>
          <w:rFonts w:eastAsia="Times New Roman"/>
        </w:rPr>
        <w:t>Standard Service Agreement</w:t>
      </w:r>
      <w:bookmarkEnd w:id="31"/>
      <w:bookmarkEnd w:id="32"/>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550DDD">
      <w:pPr>
        <w:autoSpaceDE w:val="0"/>
        <w:autoSpaceDN w:val="0"/>
        <w:adjustRightInd w:val="0"/>
        <w:spacing w:after="120" w:line="240" w:lineRule="auto"/>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E96538" w:rsidRDefault="000D2C77" w:rsidP="00E96538">
      <w:pPr>
        <w:pStyle w:val="Heading1"/>
        <w:rPr>
          <w:rFonts w:eastAsia="Times New Roman"/>
        </w:rPr>
      </w:pPr>
      <w:bookmarkStart w:id="33" w:name="_Toc80017481"/>
      <w:r>
        <w:rPr>
          <w:rFonts w:eastAsia="Times New Roman"/>
        </w:rPr>
        <w:lastRenderedPageBreak/>
        <w:t>B</w:t>
      </w:r>
      <w:r w:rsidR="00E96538">
        <w:rPr>
          <w:rFonts w:eastAsia="Times New Roman"/>
        </w:rPr>
        <w:t xml:space="preserve">idder </w:t>
      </w:r>
      <w:r w:rsidR="00E96538" w:rsidRPr="0034489C">
        <w:rPr>
          <w:rFonts w:eastAsia="Times New Roman"/>
        </w:rPr>
        <w:t>Cert</w:t>
      </w:r>
      <w:r w:rsidR="00E96538">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146C50">
      <w:pPr>
        <w:numPr>
          <w:ilvl w:val="0"/>
          <w:numId w:val="2"/>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6"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02C0">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72B24"/>
    <w:multiLevelType w:val="hybridMultilevel"/>
    <w:tmpl w:val="4BE4B8C8"/>
    <w:lvl w:ilvl="0" w:tplc="E3C6BB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F0A"/>
    <w:rsid w:val="00016666"/>
    <w:rsid w:val="00027E77"/>
    <w:rsid w:val="00032DD4"/>
    <w:rsid w:val="00080FE8"/>
    <w:rsid w:val="000B693F"/>
    <w:rsid w:val="000C3B06"/>
    <w:rsid w:val="000C540E"/>
    <w:rsid w:val="000D2C77"/>
    <w:rsid w:val="000E568D"/>
    <w:rsid w:val="001002C0"/>
    <w:rsid w:val="001230FA"/>
    <w:rsid w:val="00146C50"/>
    <w:rsid w:val="00177407"/>
    <w:rsid w:val="001776C5"/>
    <w:rsid w:val="001B01CD"/>
    <w:rsid w:val="001F10C6"/>
    <w:rsid w:val="00200B3E"/>
    <w:rsid w:val="00201A34"/>
    <w:rsid w:val="002226C1"/>
    <w:rsid w:val="0023713C"/>
    <w:rsid w:val="0023753A"/>
    <w:rsid w:val="00237E51"/>
    <w:rsid w:val="002910D3"/>
    <w:rsid w:val="002B03BD"/>
    <w:rsid w:val="002B463D"/>
    <w:rsid w:val="002B78C8"/>
    <w:rsid w:val="002C0DA6"/>
    <w:rsid w:val="002D579F"/>
    <w:rsid w:val="002E6173"/>
    <w:rsid w:val="00306DEE"/>
    <w:rsid w:val="003078F3"/>
    <w:rsid w:val="00312215"/>
    <w:rsid w:val="00326829"/>
    <w:rsid w:val="003417B6"/>
    <w:rsid w:val="00353342"/>
    <w:rsid w:val="00356667"/>
    <w:rsid w:val="003C245E"/>
    <w:rsid w:val="003C7351"/>
    <w:rsid w:val="003E144A"/>
    <w:rsid w:val="003E4224"/>
    <w:rsid w:val="003E4455"/>
    <w:rsid w:val="003F286A"/>
    <w:rsid w:val="004056B0"/>
    <w:rsid w:val="00427DE9"/>
    <w:rsid w:val="004357BE"/>
    <w:rsid w:val="00435890"/>
    <w:rsid w:val="00442CC3"/>
    <w:rsid w:val="00447E94"/>
    <w:rsid w:val="00447F3B"/>
    <w:rsid w:val="00456E00"/>
    <w:rsid w:val="004613A9"/>
    <w:rsid w:val="00466E84"/>
    <w:rsid w:val="00470E46"/>
    <w:rsid w:val="004B71EA"/>
    <w:rsid w:val="004C4754"/>
    <w:rsid w:val="004D32F5"/>
    <w:rsid w:val="004D4C30"/>
    <w:rsid w:val="004F2163"/>
    <w:rsid w:val="005062DB"/>
    <w:rsid w:val="00543A6A"/>
    <w:rsid w:val="00550DDD"/>
    <w:rsid w:val="00560B6D"/>
    <w:rsid w:val="00564435"/>
    <w:rsid w:val="00576DD5"/>
    <w:rsid w:val="00586352"/>
    <w:rsid w:val="005B7BDA"/>
    <w:rsid w:val="005D07BD"/>
    <w:rsid w:val="005D402A"/>
    <w:rsid w:val="005E555E"/>
    <w:rsid w:val="005E66BD"/>
    <w:rsid w:val="00601211"/>
    <w:rsid w:val="006173E3"/>
    <w:rsid w:val="00632F9A"/>
    <w:rsid w:val="0065100C"/>
    <w:rsid w:val="00661F8F"/>
    <w:rsid w:val="006667F9"/>
    <w:rsid w:val="00670CF0"/>
    <w:rsid w:val="00676BD8"/>
    <w:rsid w:val="00683533"/>
    <w:rsid w:val="006901CE"/>
    <w:rsid w:val="00694391"/>
    <w:rsid w:val="006A381D"/>
    <w:rsid w:val="006D11DC"/>
    <w:rsid w:val="006F3021"/>
    <w:rsid w:val="00727559"/>
    <w:rsid w:val="00751BEA"/>
    <w:rsid w:val="0076006C"/>
    <w:rsid w:val="00766274"/>
    <w:rsid w:val="007951E0"/>
    <w:rsid w:val="007A17D7"/>
    <w:rsid w:val="007F794E"/>
    <w:rsid w:val="00834241"/>
    <w:rsid w:val="00835DCC"/>
    <w:rsid w:val="00864823"/>
    <w:rsid w:val="00864C29"/>
    <w:rsid w:val="00872497"/>
    <w:rsid w:val="00873EC8"/>
    <w:rsid w:val="0089707F"/>
    <w:rsid w:val="008A1C6C"/>
    <w:rsid w:val="008D2D98"/>
    <w:rsid w:val="008D380F"/>
    <w:rsid w:val="008F21C4"/>
    <w:rsid w:val="008F2250"/>
    <w:rsid w:val="008F5B82"/>
    <w:rsid w:val="00903351"/>
    <w:rsid w:val="00916138"/>
    <w:rsid w:val="00925326"/>
    <w:rsid w:val="00925ECF"/>
    <w:rsid w:val="009A533F"/>
    <w:rsid w:val="009A7CF4"/>
    <w:rsid w:val="009B2245"/>
    <w:rsid w:val="009B506B"/>
    <w:rsid w:val="009C4870"/>
    <w:rsid w:val="009D2F2D"/>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51880"/>
    <w:rsid w:val="00B72DFB"/>
    <w:rsid w:val="00BA44DA"/>
    <w:rsid w:val="00BB3A1B"/>
    <w:rsid w:val="00BB78AA"/>
    <w:rsid w:val="00BE379D"/>
    <w:rsid w:val="00C364E9"/>
    <w:rsid w:val="00C415FE"/>
    <w:rsid w:val="00C416A3"/>
    <w:rsid w:val="00C60AFF"/>
    <w:rsid w:val="00C60EFB"/>
    <w:rsid w:val="00C91427"/>
    <w:rsid w:val="00CA09AC"/>
    <w:rsid w:val="00CA7003"/>
    <w:rsid w:val="00CD57C2"/>
    <w:rsid w:val="00D30917"/>
    <w:rsid w:val="00D64102"/>
    <w:rsid w:val="00D64349"/>
    <w:rsid w:val="00D66A51"/>
    <w:rsid w:val="00D73A54"/>
    <w:rsid w:val="00D85A51"/>
    <w:rsid w:val="00DC1917"/>
    <w:rsid w:val="00DD26A1"/>
    <w:rsid w:val="00DF10EB"/>
    <w:rsid w:val="00E03A08"/>
    <w:rsid w:val="00E1502B"/>
    <w:rsid w:val="00E23B9F"/>
    <w:rsid w:val="00E275E4"/>
    <w:rsid w:val="00E301CB"/>
    <w:rsid w:val="00E310D0"/>
    <w:rsid w:val="00E35BFD"/>
    <w:rsid w:val="00E563AE"/>
    <w:rsid w:val="00E94DF7"/>
    <w:rsid w:val="00E96538"/>
    <w:rsid w:val="00E97762"/>
    <w:rsid w:val="00EC71DD"/>
    <w:rsid w:val="00EE6F09"/>
    <w:rsid w:val="00EF3248"/>
    <w:rsid w:val="00F20777"/>
    <w:rsid w:val="00F33E95"/>
    <w:rsid w:val="00F47FBE"/>
    <w:rsid w:val="00F82E1D"/>
    <w:rsid w:val="00F90B6A"/>
    <w:rsid w:val="00FB70AC"/>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74B2"/>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necacasinos.com/media/zqdd2j1f/sgc-standard-terms-and-conditions-v-10-3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C344-DA1A-460D-A407-209B8E47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14</cp:revision>
  <dcterms:created xsi:type="dcterms:W3CDTF">2022-06-14T16:22:00Z</dcterms:created>
  <dcterms:modified xsi:type="dcterms:W3CDTF">2022-06-16T14:33:00Z</dcterms:modified>
</cp:coreProperties>
</file>