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488950</wp:posOffset>
                    </wp:positionH>
                    <wp:positionV relativeFrom="page">
                      <wp:posOffset>5645150</wp:posOffset>
                    </wp:positionV>
                    <wp:extent cx="7092950" cy="8953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092950" cy="895350"/>
                            </a:xfrm>
                            <a:prstGeom prst="rect">
                              <a:avLst/>
                            </a:prstGeom>
                            <a:noFill/>
                            <a:ln w="6350">
                              <a:noFill/>
                            </a:ln>
                            <a:effectLst/>
                          </wps:spPr>
                          <wps:txbx>
                            <w:txbxContent>
                              <w:p w:rsidR="004F2163" w:rsidRPr="00D54BDC" w:rsidRDefault="00D54BDC" w:rsidP="00E96538">
                                <w:pPr>
                                  <w:pStyle w:val="NoSpacing"/>
                                  <w:jc w:val="right"/>
                                  <w:rPr>
                                    <w:color w:val="4472C4" w:themeColor="accent5"/>
                                    <w:sz w:val="44"/>
                                    <w:szCs w:val="44"/>
                                  </w:rPr>
                                </w:pPr>
                                <w:r w:rsidRPr="00D54BDC">
                                  <w:rPr>
                                    <w:color w:val="4472C4" w:themeColor="accent5"/>
                                    <w:sz w:val="44"/>
                                    <w:szCs w:val="44"/>
                                  </w:rPr>
                                  <w:t xml:space="preserve">Commvault </w:t>
                                </w:r>
                                <w:r w:rsidR="00EF37F9">
                                  <w:rPr>
                                    <w:color w:val="4472C4" w:themeColor="accent5"/>
                                    <w:sz w:val="44"/>
                                    <w:szCs w:val="44"/>
                                  </w:rPr>
                                  <w:t>Licenses as a Service</w:t>
                                </w:r>
                                <w:r w:rsidRPr="00D54BDC">
                                  <w:rPr>
                                    <w:color w:val="4472C4" w:themeColor="accent5"/>
                                    <w:sz w:val="44"/>
                                    <w:szCs w:val="44"/>
                                  </w:rPr>
                                  <w:t xml:space="preserve"> </w:t>
                                </w:r>
                              </w:p>
                              <w:p w:rsidR="00D54BDC" w:rsidRPr="00D54BDC" w:rsidRDefault="00D54BDC" w:rsidP="00E96538">
                                <w:pPr>
                                  <w:pStyle w:val="NoSpacing"/>
                                  <w:jc w:val="right"/>
                                  <w:rPr>
                                    <w:color w:val="4472C4" w:themeColor="accent5"/>
                                    <w:sz w:val="44"/>
                                    <w:szCs w:val="44"/>
                                  </w:rPr>
                                </w:pPr>
                                <w:r w:rsidRPr="00D54BDC">
                                  <w:rPr>
                                    <w:color w:val="4472C4" w:themeColor="accent5"/>
                                    <w:sz w:val="44"/>
                                    <w:szCs w:val="44"/>
                                  </w:rPr>
                                  <w:t xml:space="preserve">RFP #SGC-0008-21CS </w:t>
                                </w:r>
                              </w:p>
                              <w:p w:rsidR="00D54BDC" w:rsidRPr="00E96538" w:rsidRDefault="00D54BDC" w:rsidP="00E96538">
                                <w:pPr>
                                  <w:pStyle w:val="NoSpacing"/>
                                  <w:jc w:val="right"/>
                                  <w:rPr>
                                    <w:color w:val="595959" w:themeColor="text1" w:themeTint="A6"/>
                                    <w:sz w:val="40"/>
                                    <w:szCs w:val="4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70EA95" id="_x0000_s1027" type="#_x0000_t202" style="position:absolute;left:0;text-align:left;margin-left:38.5pt;margin-top:444.5pt;width:558.5pt;height:7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" filled="f" stroked="f" strokeweight=".5pt">
                    <v:textbox inset="126pt,0,54pt,0">
                      <w:txbxContent>
                        <w:p w:rsidR="004F2163" w:rsidRPr="00D54BDC" w:rsidRDefault="00D54BDC" w:rsidP="00E96538">
                          <w:pPr>
                            <w:pStyle w:val="NoSpacing"/>
                            <w:jc w:val="right"/>
                            <w:rPr>
                              <w:color w:val="4472C4" w:themeColor="accent5"/>
                              <w:sz w:val="44"/>
                              <w:szCs w:val="44"/>
                            </w:rPr>
                          </w:pPr>
                          <w:r w:rsidRPr="00D54BDC">
                            <w:rPr>
                              <w:color w:val="4472C4" w:themeColor="accent5"/>
                              <w:sz w:val="44"/>
                              <w:szCs w:val="44"/>
                            </w:rPr>
                            <w:t xml:space="preserve">Commvault </w:t>
                          </w:r>
                          <w:r w:rsidR="00EF37F9">
                            <w:rPr>
                              <w:color w:val="4472C4" w:themeColor="accent5"/>
                              <w:sz w:val="44"/>
                              <w:szCs w:val="44"/>
                            </w:rPr>
                            <w:t>Licenses as a Service</w:t>
                          </w:r>
                          <w:r w:rsidRPr="00D54BDC">
                            <w:rPr>
                              <w:color w:val="4472C4" w:themeColor="accent5"/>
                              <w:sz w:val="44"/>
                              <w:szCs w:val="44"/>
                            </w:rPr>
                            <w:t xml:space="preserve"> </w:t>
                          </w:r>
                        </w:p>
                        <w:p w:rsidR="00D54BDC" w:rsidRPr="00D54BDC" w:rsidRDefault="00D54BDC" w:rsidP="00E96538">
                          <w:pPr>
                            <w:pStyle w:val="NoSpacing"/>
                            <w:jc w:val="right"/>
                            <w:rPr>
                              <w:color w:val="4472C4" w:themeColor="accent5"/>
                              <w:sz w:val="44"/>
                              <w:szCs w:val="44"/>
                            </w:rPr>
                          </w:pPr>
                          <w:r w:rsidRPr="00D54BDC">
                            <w:rPr>
                              <w:color w:val="4472C4" w:themeColor="accent5"/>
                              <w:sz w:val="44"/>
                              <w:szCs w:val="44"/>
                            </w:rPr>
                            <w:t xml:space="preserve">RFP #SGC-0008-21CS </w:t>
                          </w:r>
                        </w:p>
                        <w:p w:rsidR="00D54BDC" w:rsidRPr="00E96538" w:rsidRDefault="00D54BDC" w:rsidP="00E96538">
                          <w:pPr>
                            <w:pStyle w:val="NoSpacing"/>
                            <w:jc w:val="right"/>
                            <w:rPr>
                              <w:color w:val="595959" w:themeColor="text1" w:themeTint="A6"/>
                              <w:sz w:val="40"/>
                              <w:szCs w:val="40"/>
                            </w:rPr>
                          </w:pP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4F2163" w:rsidRPr="003E48CF" w:rsidRDefault="004F2163" w:rsidP="00E96538">
                                <w:pPr>
                                  <w:pStyle w:val="NoSpacing"/>
                                  <w:jc w:val="right"/>
                                  <w:rPr>
                                    <w:color w:val="595959" w:themeColor="text1" w:themeTint="A6"/>
                                    <w:sz w:val="24"/>
                                    <w:szCs w:val="24"/>
                                  </w:rPr>
                                </w:pPr>
                                <w:r w:rsidRPr="003E48CF">
                                  <w:rPr>
                                    <w:color w:val="5B9BD5" w:themeColor="accent1"/>
                                    <w:sz w:val="24"/>
                                    <w:szCs w:val="24"/>
                                  </w:rPr>
                                  <w:t>The Seneca Gaming Corporation Procurement Department is requesting bid</w:t>
                                </w:r>
                                <w:r>
                                  <w:rPr>
                                    <w:color w:val="5B9BD5" w:themeColor="accent1"/>
                                    <w:sz w:val="24"/>
                                    <w:szCs w:val="24"/>
                                  </w:rPr>
                                  <w:t xml:space="preserve">s for the above-mentioned goods and/or </w:t>
                                </w:r>
                                <w:r w:rsidRPr="003E48CF">
                                  <w:rPr>
                                    <w:color w:val="5B9BD5" w:themeColor="accent1"/>
                                    <w:sz w:val="24"/>
                                    <w:szCs w:val="24"/>
                                  </w:rPr>
                                  <w:t>service</w:t>
                                </w:r>
                                <w:r>
                                  <w:rPr>
                                    <w:color w:val="5B9BD5" w:themeColor="accent1"/>
                                    <w:sz w:val="24"/>
                                    <w:szCs w:val="24"/>
                                  </w:rPr>
                                  <w:t>s</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4F2163" w:rsidRPr="003E48CF" w:rsidRDefault="004F2163" w:rsidP="00E96538">
                          <w:pPr>
                            <w:pStyle w:val="NoSpacing"/>
                            <w:jc w:val="right"/>
                            <w:rPr>
                              <w:color w:val="595959" w:themeColor="text1" w:themeTint="A6"/>
                              <w:sz w:val="24"/>
                              <w:szCs w:val="24"/>
                            </w:rPr>
                          </w:pPr>
                          <w:r w:rsidRPr="003E48CF">
                            <w:rPr>
                              <w:color w:val="5B9BD5" w:themeColor="accent1"/>
                              <w:sz w:val="24"/>
                              <w:szCs w:val="24"/>
                            </w:rPr>
                            <w:t>The Seneca Gaming Corporation Procurement Department is requesting bid</w:t>
                          </w:r>
                          <w:r>
                            <w:rPr>
                              <w:color w:val="5B9BD5" w:themeColor="accent1"/>
                              <w:sz w:val="24"/>
                              <w:szCs w:val="24"/>
                            </w:rPr>
                            <w:t xml:space="preserve">s for the above-mentioned goods and/or </w:t>
                          </w:r>
                          <w:r w:rsidRPr="003E48CF">
                            <w:rPr>
                              <w:color w:val="5B9BD5" w:themeColor="accent1"/>
                              <w:sz w:val="24"/>
                              <w:szCs w:val="24"/>
                            </w:rPr>
                            <w:t>service</w:t>
                          </w:r>
                          <w:r>
                            <w:rPr>
                              <w:color w:val="5B9BD5" w:themeColor="accent1"/>
                              <w:sz w:val="24"/>
                              <w:szCs w:val="24"/>
                            </w:rPr>
                            <w:t>s</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4F2163" w:rsidRPr="00D54BDC" w:rsidRDefault="003F19E5" w:rsidP="00E96538">
                                <w:pPr>
                                  <w:pStyle w:val="NoSpacing"/>
                                  <w:jc w:val="right"/>
                                  <w:rPr>
                                    <w:color w:val="5B9BD5" w:themeColor="accent1"/>
                                    <w:sz w:val="40"/>
                                    <w:szCs w:val="40"/>
                                  </w:rPr>
                                </w:pPr>
                                <w:r>
                                  <w:rPr>
                                    <w:color w:val="5B9BD5" w:themeColor="accent1"/>
                                    <w:sz w:val="40"/>
                                    <w:szCs w:val="40"/>
                                  </w:rPr>
                                  <w:t>December 17</w:t>
                                </w:r>
                                <w:r w:rsidR="00D54BDC" w:rsidRPr="00D54BDC">
                                  <w:rPr>
                                    <w:color w:val="5B9BD5" w:themeColor="accent1"/>
                                    <w:sz w:val="40"/>
                                    <w:szCs w:val="40"/>
                                  </w:rPr>
                                  <w:t xml:space="preserve">, 2020 </w:t>
                                </w:r>
                              </w:p>
                              <w:p w:rsidR="004F2163" w:rsidRDefault="004F216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95EC6"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4F2163" w:rsidRPr="00D54BDC" w:rsidRDefault="003F19E5" w:rsidP="00E96538">
                          <w:pPr>
                            <w:pStyle w:val="NoSpacing"/>
                            <w:jc w:val="right"/>
                            <w:rPr>
                              <w:color w:val="5B9BD5" w:themeColor="accent1"/>
                              <w:sz w:val="40"/>
                              <w:szCs w:val="40"/>
                            </w:rPr>
                          </w:pPr>
                          <w:r>
                            <w:rPr>
                              <w:color w:val="5B9BD5" w:themeColor="accent1"/>
                              <w:sz w:val="40"/>
                              <w:szCs w:val="40"/>
                            </w:rPr>
                            <w:t>December 17</w:t>
                          </w:r>
                          <w:r w:rsidR="00D54BDC" w:rsidRPr="00D54BDC">
                            <w:rPr>
                              <w:color w:val="5B9BD5" w:themeColor="accent1"/>
                              <w:sz w:val="40"/>
                              <w:szCs w:val="40"/>
                            </w:rPr>
                            <w:t xml:space="preserve">, 2020 </w:t>
                          </w:r>
                        </w:p>
                        <w:p w:rsidR="004F2163" w:rsidRDefault="004F216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2163" w:rsidRDefault="00AD50A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4F2163" w:rsidRDefault="00326E89"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p w:rsidR="00E96538" w:rsidRDefault="00E96538" w:rsidP="00D54BDC">
      <w:pPr>
        <w:pStyle w:val="TOCHeading"/>
        <w:numPr>
          <w:ilvl w:val="0"/>
          <w:numId w:val="0"/>
        </w:numPr>
      </w:pPr>
      <w:bookmarkStart w:id="0" w:name="_Toc17988920"/>
      <w:r>
        <w:lastRenderedPageBreak/>
        <w:t>Introduction</w:t>
      </w:r>
      <w:bookmarkEnd w:id="0"/>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1" w:name="_Toc17988921"/>
      <w:r>
        <w:t>RFP Objective</w:t>
      </w:r>
      <w:bookmarkEnd w:id="1"/>
    </w:p>
    <w:p w:rsidR="00E96538" w:rsidRPr="00AB31A0" w:rsidRDefault="00E96538" w:rsidP="00E96538">
      <w:pPr>
        <w:spacing w:before="120" w:after="120" w:line="240" w:lineRule="auto"/>
        <w:ind w:left="720"/>
        <w:rPr>
          <w:rFonts w:eastAsia="Times New Roman" w:cstheme="minorHAnsi"/>
          <w:sz w:val="24"/>
          <w:szCs w:val="24"/>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 xml:space="preserve">is seeking a qualified </w:t>
      </w:r>
      <w:r w:rsidR="00EF37F9">
        <w:rPr>
          <w:rFonts w:eastAsia="Times New Roman" w:cstheme="minorHAnsi"/>
        </w:rPr>
        <w:t xml:space="preserve">partner </w:t>
      </w:r>
      <w:r w:rsidR="00D54BDC">
        <w:rPr>
          <w:rFonts w:eastAsia="Times New Roman" w:cstheme="minorHAnsi"/>
        </w:rPr>
        <w:t xml:space="preserve">to provide Commvault annual licenses </w:t>
      </w:r>
      <w:r w:rsidR="00EF37F9">
        <w:rPr>
          <w:rFonts w:eastAsia="Times New Roman" w:cstheme="minorHAnsi"/>
        </w:rPr>
        <w:t>as a service</w:t>
      </w:r>
      <w:r w:rsidR="00D54BDC">
        <w:rPr>
          <w:rFonts w:eastAsia="Times New Roman" w:cstheme="minorHAnsi"/>
        </w:rPr>
        <w:t xml:space="preserve">. Three year contract. See Section III </w:t>
      </w:r>
      <w:proofErr w:type="gramStart"/>
      <w:r w:rsidR="00D54BDC">
        <w:rPr>
          <w:rFonts w:eastAsia="Times New Roman" w:cstheme="minorHAnsi"/>
        </w:rPr>
        <w:t>A</w:t>
      </w:r>
      <w:proofErr w:type="gramEnd"/>
      <w:r w:rsidR="00D54BDC">
        <w:rPr>
          <w:rFonts w:eastAsia="Times New Roman" w:cstheme="minorHAnsi"/>
        </w:rPr>
        <w:t xml:space="preserve"> </w:t>
      </w:r>
      <w:r w:rsidR="008E0092">
        <w:rPr>
          <w:rFonts w:eastAsia="Times New Roman" w:cstheme="minorHAnsi"/>
        </w:rPr>
        <w:t xml:space="preserve">&amp; B </w:t>
      </w:r>
      <w:r w:rsidR="00D54BDC">
        <w:rPr>
          <w:rFonts w:eastAsia="Times New Roman" w:cstheme="minorHAnsi"/>
        </w:rPr>
        <w:t xml:space="preserve">for </w:t>
      </w:r>
      <w:r w:rsidR="008E0092">
        <w:rPr>
          <w:rFonts w:eastAsia="Times New Roman" w:cstheme="minorHAnsi"/>
        </w:rPr>
        <w:t xml:space="preserve">terms and </w:t>
      </w:r>
      <w:r w:rsidR="00D54BDC">
        <w:rPr>
          <w:rFonts w:eastAsia="Times New Roman" w:cstheme="minorHAnsi"/>
        </w:rPr>
        <w:t xml:space="preserve">complete SOW. </w:t>
      </w:r>
    </w:p>
    <w:p w:rsidR="00E96538" w:rsidRDefault="00E96538" w:rsidP="00E96538">
      <w:pPr>
        <w:pStyle w:val="Heading1"/>
      </w:pPr>
      <w:bookmarkStart w:id="2" w:name="_Toc17988922"/>
      <w:r>
        <w:t>RFP Administrative Information</w:t>
      </w:r>
      <w:bookmarkEnd w:id="2"/>
    </w:p>
    <w:p w:rsidR="00E96538" w:rsidRDefault="00E96538" w:rsidP="00E96538">
      <w:pPr>
        <w:pStyle w:val="Heading2"/>
      </w:pPr>
      <w:bookmarkStart w:id="3" w:name="_Toc17988923"/>
      <w:r>
        <w:t>Contact Information</w:t>
      </w:r>
      <w:bookmarkEnd w:id="3"/>
    </w:p>
    <w:p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rsidR="00E96538" w:rsidRDefault="00E96538" w:rsidP="00E96538">
      <w:pPr>
        <w:ind w:left="720" w:firstLine="720"/>
      </w:pPr>
      <w:r w:rsidRPr="00AB31A0">
        <w:rPr>
          <w:b/>
          <w:u w:val="single"/>
        </w:rPr>
        <w:t>Coordinating Buye</w:t>
      </w:r>
      <w:r w:rsidRPr="00AB31A0">
        <w:rPr>
          <w:u w:val="single"/>
        </w:rPr>
        <w:t>r</w:t>
      </w:r>
      <w:r w:rsidRPr="005D43B5">
        <w:t>:</w:t>
      </w:r>
    </w:p>
    <w:p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D54BDC">
        <w:rPr>
          <w:sz w:val="24"/>
          <w:szCs w:val="24"/>
        </w:rPr>
        <w:t>Charles Saxe</w:t>
      </w:r>
    </w:p>
    <w:p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D54BDC">
        <w:rPr>
          <w:sz w:val="24"/>
          <w:szCs w:val="24"/>
        </w:rPr>
        <w:t xml:space="preserve">716-501-2161 </w:t>
      </w:r>
    </w:p>
    <w:p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hyperlink r:id="rId11" w:history="1">
        <w:r w:rsidR="00D54BDC" w:rsidRPr="00F80D57">
          <w:rPr>
            <w:rStyle w:val="Hyperlink"/>
            <w:sz w:val="24"/>
            <w:szCs w:val="24"/>
          </w:rPr>
          <w:t>csaxe@senecacasinos.com</w:t>
        </w:r>
      </w:hyperlink>
      <w:r w:rsidR="00D54BDC">
        <w:rPr>
          <w:sz w:val="24"/>
          <w:szCs w:val="24"/>
        </w:rPr>
        <w:t xml:space="preserve"> </w:t>
      </w:r>
    </w:p>
    <w:p w:rsidR="00E96538" w:rsidRDefault="00E96538" w:rsidP="00E96538">
      <w:pPr>
        <w:pStyle w:val="Heading2"/>
      </w:pPr>
      <w:bookmarkStart w:id="4" w:name="_Toc17988924"/>
      <w:r>
        <w:t>Schedule of Events</w:t>
      </w:r>
      <w:bookmarkEnd w:id="4"/>
    </w:p>
    <w:p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D54BDC">
        <w:rPr>
          <w:sz w:val="24"/>
          <w:szCs w:val="24"/>
        </w:rPr>
        <w:t>1</w:t>
      </w:r>
      <w:r w:rsidR="003F19E5">
        <w:rPr>
          <w:sz w:val="24"/>
          <w:szCs w:val="24"/>
        </w:rPr>
        <w:t>2</w:t>
      </w:r>
      <w:r w:rsidR="00D54BDC">
        <w:rPr>
          <w:sz w:val="24"/>
          <w:szCs w:val="24"/>
        </w:rPr>
        <w:t>/1</w:t>
      </w:r>
      <w:r w:rsidR="003F19E5">
        <w:rPr>
          <w:sz w:val="24"/>
          <w:szCs w:val="24"/>
        </w:rPr>
        <w:t>7</w:t>
      </w:r>
      <w:r w:rsidR="00D54BDC">
        <w:rPr>
          <w:sz w:val="24"/>
          <w:szCs w:val="24"/>
        </w:rPr>
        <w:t xml:space="preserve">/20 </w:t>
      </w:r>
    </w:p>
    <w:p w:rsidR="00E96538" w:rsidRDefault="00E96538" w:rsidP="00D54BDC">
      <w:pPr>
        <w:spacing w:before="120" w:after="120"/>
        <w:ind w:left="1440" w:firstLine="72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D54BDC">
        <w:rPr>
          <w:b/>
          <w:sz w:val="24"/>
          <w:szCs w:val="24"/>
        </w:rPr>
        <w:t>12/</w:t>
      </w:r>
      <w:r w:rsidR="00AD50A0">
        <w:rPr>
          <w:b/>
          <w:sz w:val="24"/>
          <w:szCs w:val="24"/>
        </w:rPr>
        <w:t>30</w:t>
      </w:r>
      <w:bookmarkStart w:id="5" w:name="_GoBack"/>
      <w:bookmarkEnd w:id="5"/>
      <w:r w:rsidR="00D54BDC">
        <w:rPr>
          <w:b/>
          <w:sz w:val="24"/>
          <w:szCs w:val="24"/>
        </w:rPr>
        <w:t>/20</w:t>
      </w:r>
      <w:r w:rsidRPr="00AB31A0">
        <w:rPr>
          <w:b/>
          <w:sz w:val="24"/>
          <w:szCs w:val="24"/>
        </w:rPr>
        <w:t xml:space="preserve"> by 5:00 PM Eastern Time</w:t>
      </w:r>
    </w:p>
    <w:p w:rsidR="00D54BDC" w:rsidRPr="00D54BDC" w:rsidRDefault="00D54BDC" w:rsidP="00D54BDC">
      <w:pPr>
        <w:spacing w:before="120" w:after="120"/>
        <w:ind w:left="1440" w:firstLine="720"/>
        <w:rPr>
          <w:sz w:val="24"/>
          <w:szCs w:val="24"/>
        </w:rPr>
      </w:pPr>
    </w:p>
    <w:p w:rsidR="00E96538" w:rsidRDefault="00E96538" w:rsidP="00E96538">
      <w:pPr>
        <w:pStyle w:val="Heading2"/>
        <w:rPr>
          <w:rFonts w:eastAsia="Times New Roman"/>
        </w:rPr>
      </w:pPr>
      <w:bookmarkStart w:id="6" w:name="_Toc17988925"/>
      <w:r>
        <w:rPr>
          <w:rFonts w:eastAsia="Times New Roman"/>
        </w:rPr>
        <w:t>Intent to Bid</w:t>
      </w:r>
      <w:bookmarkEnd w:id="6"/>
    </w:p>
    <w:p w:rsidR="00E96538" w:rsidRDefault="00E96538" w:rsidP="00E96538">
      <w:pPr>
        <w:ind w:left="1440"/>
        <w:jc w:val="both"/>
      </w:pPr>
      <w:r>
        <w:t>Potential Bidders must submit an email confirming their intent to bid to the Coordinating Buyer by the date and time indicated in the above schedule of events.</w:t>
      </w:r>
    </w:p>
    <w:p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rsidR="00E96538" w:rsidRPr="00CC3D40" w:rsidRDefault="00E96538" w:rsidP="00E96538">
      <w:pPr>
        <w:pStyle w:val="Heading2"/>
        <w:rPr>
          <w:rFonts w:eastAsia="Times New Roman"/>
        </w:rPr>
      </w:pPr>
      <w:bookmarkStart w:id="7" w:name="_Toc17988926"/>
      <w:r>
        <w:rPr>
          <w:rFonts w:eastAsia="Times New Roman"/>
        </w:rPr>
        <w:t xml:space="preserve">Bidder </w:t>
      </w:r>
      <w:r w:rsidRPr="00CC3D40">
        <w:rPr>
          <w:rFonts w:eastAsia="Times New Roman"/>
        </w:rPr>
        <w:t>Questions</w:t>
      </w:r>
      <w:bookmarkEnd w:id="7"/>
    </w:p>
    <w:p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lastRenderedPageBreak/>
        <w:t>Questions must reference the specific RFP paragraph number and page and quote the passage being questioned. SGC will respond to questions promptly and will send answers to Bidders as a group.</w:t>
      </w:r>
    </w:p>
    <w:p w:rsidR="00456E00" w:rsidRPr="00CC3D40" w:rsidRDefault="00456E00" w:rsidP="00456E00">
      <w:pPr>
        <w:pStyle w:val="Heading2"/>
        <w:rPr>
          <w:rFonts w:eastAsia="Times New Roman"/>
        </w:rPr>
      </w:pPr>
      <w:bookmarkStart w:id="8" w:name="_Toc17728971"/>
      <w:bookmarkStart w:id="9" w:name="_Toc17988927"/>
      <w:r w:rsidRPr="00CC3D40">
        <w:rPr>
          <w:rFonts w:eastAsia="Times New Roman"/>
        </w:rPr>
        <w:t>Submission of Proposals</w:t>
      </w:r>
      <w:bookmarkEnd w:id="8"/>
      <w:bookmarkEnd w:id="9"/>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834241" w:rsidRDefault="00834241" w:rsidP="00834241">
      <w:pPr>
        <w:pStyle w:val="Heading2"/>
        <w:rPr>
          <w:rFonts w:eastAsia="Times New Roman"/>
        </w:rPr>
      </w:pPr>
      <w:bookmarkStart w:id="10" w:name="_Toc17728972"/>
      <w:bookmarkStart w:id="11" w:name="_Toc17988929"/>
      <w:r w:rsidRPr="00EE18DD">
        <w:rPr>
          <w:rFonts w:eastAsia="Times New Roman"/>
        </w:rPr>
        <w:t>Proposal Format</w:t>
      </w:r>
      <w:bookmarkEnd w:id="10"/>
      <w:bookmarkEnd w:id="11"/>
    </w:p>
    <w:p w:rsidR="00834241" w:rsidRPr="00371E1A" w:rsidRDefault="00834241" w:rsidP="00834241">
      <w:pPr>
        <w:ind w:left="720" w:firstLine="720"/>
        <w:rPr>
          <w:rFonts w:eastAsia="Times New Roman" w:cstheme="minorHAnsi"/>
        </w:rPr>
      </w:pPr>
      <w:r w:rsidRPr="00D54BDC">
        <w:rPr>
          <w:rFonts w:eastAsia="Times New Roman" w:cstheme="minorHAnsi"/>
          <w:b/>
        </w:rPr>
        <w:t>Bidder proposals must conform to the following proposal format</w:t>
      </w:r>
      <w:r w:rsidRPr="00D54BDC">
        <w:rPr>
          <w:rFonts w:eastAsia="Times New Roman" w:cstheme="minorHAnsi"/>
        </w:rPr>
        <w:t>:</w:t>
      </w:r>
    </w:p>
    <w:p w:rsidR="00834241" w:rsidRDefault="00834241" w:rsidP="00834241">
      <w:pPr>
        <w:spacing w:after="120"/>
        <w:ind w:left="720" w:firstLine="720"/>
        <w:rPr>
          <w:b/>
          <w:sz w:val="24"/>
          <w:szCs w:val="24"/>
        </w:rPr>
      </w:pPr>
      <w:r>
        <w:rPr>
          <w:b/>
          <w:sz w:val="24"/>
          <w:szCs w:val="24"/>
        </w:rPr>
        <w:t>Part-1</w:t>
      </w:r>
      <w:r>
        <w:rPr>
          <w:b/>
          <w:sz w:val="24"/>
          <w:szCs w:val="24"/>
        </w:rPr>
        <w:tab/>
        <w:t>Company Overview</w:t>
      </w:r>
    </w:p>
    <w:p w:rsidR="00834241" w:rsidRPr="00313EAB" w:rsidRDefault="00834241" w:rsidP="00834241">
      <w:pPr>
        <w:spacing w:after="120"/>
        <w:ind w:left="720" w:firstLine="720"/>
        <w:rPr>
          <w:u w:val="single"/>
        </w:rPr>
      </w:pPr>
      <w:r>
        <w:rPr>
          <w:u w:val="single"/>
        </w:rPr>
        <w:t>Section 1</w:t>
      </w:r>
      <w:r w:rsidRPr="00313EAB">
        <w:rPr>
          <w:u w:val="single"/>
        </w:rPr>
        <w:t>: Company Overview</w:t>
      </w:r>
    </w:p>
    <w:p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rsidR="00834241" w:rsidRPr="00313EAB" w:rsidRDefault="00834241" w:rsidP="00834241">
      <w:pPr>
        <w:spacing w:after="120"/>
        <w:ind w:left="720" w:firstLine="720"/>
        <w:rPr>
          <w:u w:val="single"/>
        </w:rPr>
      </w:pPr>
      <w:r>
        <w:rPr>
          <w:u w:val="single"/>
        </w:rPr>
        <w:t>Section 2</w:t>
      </w:r>
      <w:r w:rsidRPr="00313EAB">
        <w:rPr>
          <w:u w:val="single"/>
        </w:rPr>
        <w:t>: References</w:t>
      </w:r>
    </w:p>
    <w:p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rsidR="00834241" w:rsidRPr="00313EAB" w:rsidRDefault="00834241" w:rsidP="00834241">
      <w:pPr>
        <w:spacing w:after="120"/>
        <w:ind w:left="720" w:firstLine="720"/>
        <w:rPr>
          <w:b/>
          <w:sz w:val="24"/>
          <w:szCs w:val="24"/>
        </w:rPr>
      </w:pPr>
      <w:r>
        <w:rPr>
          <w:b/>
          <w:sz w:val="24"/>
          <w:szCs w:val="24"/>
        </w:rPr>
        <w:t>Part-2 RFP Proposal</w:t>
      </w:r>
    </w:p>
    <w:p w:rsidR="00834241" w:rsidRPr="00313EAB" w:rsidRDefault="00834241" w:rsidP="00834241">
      <w:pPr>
        <w:spacing w:after="120"/>
        <w:ind w:left="720" w:firstLine="720"/>
        <w:rPr>
          <w:u w:val="single"/>
        </w:rPr>
      </w:pPr>
      <w:r w:rsidRPr="00313EAB">
        <w:rPr>
          <w:u w:val="single"/>
        </w:rPr>
        <w:t>Section 1: Executive Summary</w:t>
      </w:r>
    </w:p>
    <w:p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rsidR="00834241" w:rsidRPr="009A3801" w:rsidRDefault="00834241" w:rsidP="00834241">
      <w:pPr>
        <w:ind w:left="1440"/>
        <w:jc w:val="both"/>
      </w:pPr>
      <w: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rsidR="00D54BDC" w:rsidRDefault="00D54BDC" w:rsidP="00834241">
      <w:pPr>
        <w:spacing w:after="120"/>
        <w:ind w:left="720" w:firstLine="720"/>
        <w:rPr>
          <w:u w:val="single"/>
        </w:rPr>
      </w:pPr>
    </w:p>
    <w:p w:rsidR="00D54BDC" w:rsidRDefault="00D54BDC" w:rsidP="00834241">
      <w:pPr>
        <w:spacing w:after="120"/>
        <w:ind w:left="720" w:firstLine="720"/>
        <w:rPr>
          <w:u w:val="single"/>
        </w:rPr>
      </w:pPr>
    </w:p>
    <w:p w:rsidR="00834241" w:rsidRPr="00313EAB" w:rsidRDefault="00834241" w:rsidP="00834241">
      <w:pPr>
        <w:spacing w:after="120"/>
        <w:ind w:left="720" w:firstLine="720"/>
        <w:rPr>
          <w:u w:val="single"/>
        </w:rPr>
      </w:pPr>
      <w:r>
        <w:rPr>
          <w:u w:val="single"/>
        </w:rPr>
        <w:lastRenderedPageBreak/>
        <w:t>Section 3</w:t>
      </w:r>
      <w:r w:rsidRPr="00313EAB">
        <w:rPr>
          <w:u w:val="single"/>
        </w:rPr>
        <w:t>: Bidder Supplemental Information</w:t>
      </w:r>
    </w:p>
    <w:p w:rsidR="00834241" w:rsidRDefault="00834241" w:rsidP="00834241">
      <w:pPr>
        <w:ind w:left="1440"/>
        <w:jc w:val="both"/>
      </w:pPr>
      <w: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rsidR="00834241" w:rsidRPr="00313EAB" w:rsidRDefault="00834241" w:rsidP="00834241">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rsidR="00834241" w:rsidRPr="008012E2" w:rsidRDefault="00834241" w:rsidP="00834241">
      <w:pPr>
        <w:ind w:left="1440"/>
        <w:jc w:val="both"/>
      </w:pPr>
      <w:r w:rsidRPr="004012C6">
        <w:t>This section summarizes for your standard fulfillment processes, including delivery scheduling, response to emergency orders, disaster recovery and equipment installation, maintenance, repair and replacement</w:t>
      </w:r>
      <w:r>
        <w:t xml:space="preserve"> plans</w:t>
      </w:r>
      <w:r w:rsidRPr="004012C6">
        <w:t>.</w:t>
      </w:r>
    </w:p>
    <w:p w:rsidR="00834241" w:rsidRPr="00313EAB" w:rsidRDefault="00834241" w:rsidP="00834241">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rsidR="00834241" w:rsidRPr="006E3BF0" w:rsidRDefault="00834241" w:rsidP="00834241">
      <w:pPr>
        <w:ind w:left="1440"/>
        <w:jc w:val="both"/>
        <w:rPr>
          <w:u w:val="single"/>
        </w:rPr>
      </w:pPr>
      <w:r w:rsidRPr="006E3BF0">
        <w:rPr>
          <w:u w:val="single"/>
        </w:rPr>
        <w:t>Section 1: Pricing Model and Terms</w:t>
      </w:r>
    </w:p>
    <w:p w:rsidR="00834241" w:rsidRDefault="00834241" w:rsidP="00834241">
      <w:pPr>
        <w:ind w:left="1440"/>
        <w:jc w:val="both"/>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rsidR="00834241" w:rsidRPr="00313EAB" w:rsidRDefault="00834241" w:rsidP="00834241">
      <w:pPr>
        <w:ind w:left="720" w:firstLine="720"/>
        <w:rPr>
          <w:b/>
        </w:rPr>
      </w:pPr>
      <w:r w:rsidRPr="00313EAB">
        <w:rPr>
          <w:b/>
        </w:rPr>
        <w:t>Pa</w:t>
      </w:r>
      <w:r>
        <w:rPr>
          <w:b/>
        </w:rPr>
        <w:t>rt-5</w:t>
      </w:r>
      <w:r w:rsidRPr="00313EAB">
        <w:rPr>
          <w:b/>
        </w:rPr>
        <w:tab/>
        <w:t>Appendix</w:t>
      </w:r>
    </w:p>
    <w:p w:rsidR="00834241" w:rsidRPr="00FB7F88" w:rsidRDefault="00834241" w:rsidP="00834241">
      <w:pPr>
        <w:spacing w:after="120"/>
        <w:ind w:left="720" w:firstLine="720"/>
        <w:rPr>
          <w:u w:val="single"/>
        </w:rPr>
      </w:pPr>
      <w:r w:rsidRPr="00FB7F88">
        <w:rPr>
          <w:u w:val="single"/>
        </w:rPr>
        <w:t>Appendix-A: Evidence of Insurance</w:t>
      </w:r>
    </w:p>
    <w:p w:rsidR="00834241" w:rsidRPr="00281D20" w:rsidRDefault="00870879" w:rsidP="00834241">
      <w:pPr>
        <w:ind w:left="1440"/>
        <w:jc w:val="both"/>
      </w:pPr>
      <w:r>
        <w:t>Required only for any on-site work, if necessary. E</w:t>
      </w:r>
      <w:r w:rsidR="00834241" w:rsidRPr="00294673">
        <w:t xml:space="preserve">vidence of current insurance is to </w:t>
      </w:r>
      <w:proofErr w:type="gramStart"/>
      <w:r w:rsidR="00834241" w:rsidRPr="00294673">
        <w:t>be provided</w:t>
      </w:r>
      <w:proofErr w:type="gramEnd"/>
      <w:r w:rsidR="00834241" w:rsidRPr="00294673">
        <w:t xml:space="preserve"> to the satisfaction of SGC’s Risk Management Department. </w:t>
      </w:r>
      <w:r w:rsidR="00834241"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rsidR="00B04250" w:rsidRDefault="00834241" w:rsidP="00834241">
      <w:pPr>
        <w:ind w:left="1440"/>
      </w:pPr>
      <w:r>
        <w:t xml:space="preserve">For additional details, see section 22 of SGC’s Standard Terms &amp; Conditions at </w:t>
      </w:r>
      <w:hyperlink r:id="rId12" w:history="1">
        <w:r w:rsidR="00B04250" w:rsidRPr="005E170B">
          <w:rPr>
            <w:rStyle w:val="Hyperlink"/>
          </w:rPr>
          <w:t>https://senecacasinos.com/business-opportunities/</w:t>
        </w:r>
      </w:hyperlink>
    </w:p>
    <w:p w:rsidR="00834241" w:rsidRPr="00FB7F88" w:rsidRDefault="00834241" w:rsidP="00834241">
      <w:pPr>
        <w:spacing w:after="120"/>
        <w:ind w:left="720" w:firstLine="720"/>
        <w:rPr>
          <w:u w:val="single"/>
        </w:rPr>
      </w:pPr>
      <w:r w:rsidRPr="00FB7F88">
        <w:rPr>
          <w:u w:val="single"/>
        </w:rPr>
        <w:lastRenderedPageBreak/>
        <w:t>Appendix-B:  Standard Agreements</w:t>
      </w:r>
    </w:p>
    <w:p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E96538" w:rsidRPr="00325DC1" w:rsidRDefault="00E96538" w:rsidP="00E96538">
      <w:pPr>
        <w:pStyle w:val="Heading2"/>
        <w:rPr>
          <w:rFonts w:eastAsia="Times New Roman"/>
        </w:rPr>
      </w:pPr>
      <w:bookmarkStart w:id="12" w:name="_Toc17988930"/>
      <w:r w:rsidRPr="00325DC1">
        <w:rPr>
          <w:rFonts w:eastAsia="Times New Roman"/>
        </w:rPr>
        <w:t>Propo</w:t>
      </w:r>
      <w:r>
        <w:rPr>
          <w:rFonts w:eastAsia="Times New Roman"/>
        </w:rPr>
        <w:t>sal Evaluation/Vendor Selection</w:t>
      </w:r>
      <w:bookmarkEnd w:id="12"/>
    </w:p>
    <w:p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3" w:name="_Toc17988931"/>
      <w:r>
        <w:rPr>
          <w:rFonts w:eastAsia="Times New Roman"/>
        </w:rPr>
        <w:t>General Bidder Information</w:t>
      </w:r>
      <w:bookmarkEnd w:id="13"/>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 xml:space="preserve">are accepted based on the following conditions: SGC will consider alternative proposals from Bidders provided they have submitted a response based on the original requirements. The alternative Proposal will be submitted separate </w:t>
      </w:r>
      <w:r w:rsidRPr="00EA5550">
        <w:rPr>
          <w:rFonts w:eastAsia="Times New Roman" w:cstheme="minorHAnsi"/>
        </w:rPr>
        <w:lastRenderedPageBreak/>
        <w:t>and apart from the basic Proposal. It is assumed that the materials included in the alternative Proposal meet all of the qualifications of the original Proposal.</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rsidR="00E96538" w:rsidRPr="00961C9F" w:rsidRDefault="00E96538" w:rsidP="00E96538">
      <w:pPr>
        <w:pStyle w:val="Heading2"/>
        <w:rPr>
          <w:rFonts w:eastAsia="Times New Roman"/>
        </w:rPr>
      </w:pPr>
      <w:bookmarkStart w:id="14" w:name="_Toc17988932"/>
      <w:r w:rsidRPr="00961C9F">
        <w:rPr>
          <w:rFonts w:eastAsia="Times New Roman"/>
        </w:rPr>
        <w:t>SGC Standard Terms and Conditions</w:t>
      </w:r>
      <w:bookmarkEnd w:id="14"/>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B04250" w:rsidRPr="005E170B">
          <w:rPr>
            <w:rStyle w:val="Hyperlink"/>
          </w:rPr>
          <w:t>https://senecacasinos.com/business-opportunities/</w:t>
        </w:r>
      </w:hyperlink>
      <w:r w:rsidR="00B04250">
        <w:t>.</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538" w:rsidRPr="00D059D0" w:rsidRDefault="00E96538" w:rsidP="00E96538">
      <w:pPr>
        <w:pStyle w:val="Heading1"/>
        <w:rPr>
          <w:rFonts w:eastAsia="Times New Roman"/>
        </w:rPr>
      </w:pPr>
      <w:bookmarkStart w:id="15" w:name="_Toc17988933"/>
      <w:r w:rsidRPr="00D059D0">
        <w:rPr>
          <w:rFonts w:eastAsia="Times New Roman"/>
        </w:rPr>
        <w:t>Provisions Applicable to the Contract</w:t>
      </w:r>
      <w:bookmarkEnd w:id="15"/>
    </w:p>
    <w:p w:rsidR="00E96538" w:rsidRDefault="00E96538" w:rsidP="00E96538">
      <w:pPr>
        <w:pStyle w:val="Heading2"/>
        <w:rPr>
          <w:rFonts w:eastAsia="Times New Roman"/>
        </w:rPr>
      </w:pPr>
      <w:bookmarkStart w:id="16" w:name="_Toc17988934"/>
      <w:r>
        <w:rPr>
          <w:rFonts w:eastAsia="Times New Roman"/>
        </w:rPr>
        <w:t>Agreement Term</w:t>
      </w:r>
      <w:bookmarkEnd w:id="16"/>
    </w:p>
    <w:p w:rsidR="00E96538" w:rsidRPr="00EA5550" w:rsidRDefault="00E96538" w:rsidP="00E96538">
      <w:pPr>
        <w:spacing w:after="0"/>
        <w:ind w:left="1440"/>
        <w:jc w:val="both"/>
      </w:pPr>
      <w:r w:rsidRPr="00EA5550">
        <w:t xml:space="preserve">The initial term of the contract will be </w:t>
      </w:r>
      <w:r w:rsidR="00D54BDC">
        <w:t>three (3) years</w:t>
      </w:r>
      <w:r w:rsidRPr="00EA5550">
        <w:t>,</w:t>
      </w:r>
      <w:r w:rsidR="00EF37F9">
        <w:t xml:space="preserve"> starting 1/16/2021.</w:t>
      </w:r>
    </w:p>
    <w:p w:rsidR="00E96538" w:rsidRPr="00EA5550" w:rsidRDefault="00E96538" w:rsidP="00E96538">
      <w:pPr>
        <w:spacing w:before="120" w:after="120"/>
        <w:ind w:left="1440"/>
        <w:jc w:val="both"/>
      </w:pPr>
      <w:r w:rsidRPr="00EA5550">
        <w:t>Upon expiration of the initial term, the contract will automatically renewal on a month-to-month basis for a maximum period of six (6) months, in order to allow for coordination with a new RFP process.</w:t>
      </w:r>
    </w:p>
    <w:p w:rsidR="00E96538" w:rsidRDefault="00E96538" w:rsidP="00E96538">
      <w:pPr>
        <w:pStyle w:val="Heading2"/>
      </w:pPr>
      <w:bookmarkStart w:id="17" w:name="_Toc17988935"/>
      <w:r>
        <w:t>Requirements</w:t>
      </w:r>
      <w:r w:rsidR="004D32F5">
        <w:t xml:space="preserve"> Specification</w:t>
      </w:r>
      <w:bookmarkEnd w:id="17"/>
      <w:r w:rsidR="00D54BDC">
        <w:t xml:space="preserve"> (SOW)</w:t>
      </w:r>
    </w:p>
    <w:p w:rsidR="003A15B0" w:rsidRDefault="003A15B0" w:rsidP="003A15B0">
      <w:pPr>
        <w:pStyle w:val="ListParagraph"/>
        <w:numPr>
          <w:ilvl w:val="0"/>
          <w:numId w:val="9"/>
        </w:numPr>
      </w:pPr>
      <w:r>
        <w:t>Cost for Commvault licenses required:</w:t>
      </w:r>
    </w:p>
    <w:p w:rsidR="003A15B0" w:rsidRPr="00695446" w:rsidRDefault="00695446" w:rsidP="00695446">
      <w:pPr>
        <w:pStyle w:val="ListParagraph"/>
        <w:ind w:left="2160"/>
        <w:rPr>
          <w:b/>
        </w:rPr>
      </w:pPr>
      <w:r>
        <w:t xml:space="preserve">   </w:t>
      </w:r>
      <w:r w:rsidR="003A15B0" w:rsidRPr="00695446">
        <w:rPr>
          <w:b/>
        </w:rPr>
        <w:t>Commvault SaaS – Monthly</w:t>
      </w:r>
      <w:r w:rsidR="00EF37F9">
        <w:rPr>
          <w:b/>
        </w:rPr>
        <w:t xml:space="preserve"> Cost</w:t>
      </w:r>
      <w:r w:rsidR="00870879">
        <w:rPr>
          <w:b/>
        </w:rPr>
        <w:t xml:space="preserve"> (to </w:t>
      </w:r>
      <w:proofErr w:type="gramStart"/>
      <w:r w:rsidR="00870879">
        <w:rPr>
          <w:b/>
        </w:rPr>
        <w:t>be invoiced</w:t>
      </w:r>
      <w:proofErr w:type="gramEnd"/>
      <w:r w:rsidR="00870879">
        <w:rPr>
          <w:b/>
        </w:rPr>
        <w:t xml:space="preserve"> monthly)</w:t>
      </w:r>
      <w:r w:rsidR="003A15B0" w:rsidRPr="00695446">
        <w:rPr>
          <w:b/>
        </w:rPr>
        <w:t>:</w:t>
      </w:r>
    </w:p>
    <w:p w:rsidR="00EF37F9" w:rsidRDefault="00EF37F9" w:rsidP="00EF37F9">
      <w:pPr>
        <w:spacing w:after="0" w:line="240" w:lineRule="auto"/>
        <w:ind w:left="2880"/>
      </w:pPr>
      <w:r>
        <w:t xml:space="preserve">- Physical/NAS Foundation, </w:t>
      </w:r>
      <w:proofErr w:type="spellStart"/>
      <w:r>
        <w:t>qty</w:t>
      </w:r>
      <w:proofErr w:type="spellEnd"/>
      <w:r>
        <w:t xml:space="preserve"> 20</w:t>
      </w:r>
    </w:p>
    <w:p w:rsidR="00EF37F9" w:rsidRDefault="00EF37F9" w:rsidP="00EF37F9">
      <w:pPr>
        <w:spacing w:after="0" w:line="240" w:lineRule="auto"/>
        <w:ind w:left="2880"/>
      </w:pPr>
      <w:r>
        <w:t>- Physical/</w:t>
      </w:r>
      <w:proofErr w:type="spellStart"/>
      <w:r>
        <w:t>ApplicationsNAS</w:t>
      </w:r>
      <w:proofErr w:type="spellEnd"/>
      <w:r>
        <w:t xml:space="preserve"> Advanced, </w:t>
      </w:r>
      <w:proofErr w:type="spellStart"/>
      <w:r>
        <w:t>qty</w:t>
      </w:r>
      <w:proofErr w:type="spellEnd"/>
      <w:r>
        <w:t xml:space="preserve"> 44</w:t>
      </w:r>
    </w:p>
    <w:p w:rsidR="00EF37F9" w:rsidRDefault="00EF37F9" w:rsidP="00EF37F9">
      <w:pPr>
        <w:spacing w:after="0" w:line="240" w:lineRule="auto"/>
        <w:ind w:left="2880"/>
      </w:pPr>
      <w:r>
        <w:t xml:space="preserve">- Virtual Machine Foundation, </w:t>
      </w:r>
      <w:proofErr w:type="spellStart"/>
      <w:r>
        <w:t>qty</w:t>
      </w:r>
      <w:proofErr w:type="spellEnd"/>
      <w:r>
        <w:t xml:space="preserve"> 234</w:t>
      </w:r>
    </w:p>
    <w:p w:rsidR="00EF37F9" w:rsidRDefault="00EF37F9" w:rsidP="00EF37F9">
      <w:pPr>
        <w:spacing w:after="0" w:line="240" w:lineRule="auto"/>
        <w:ind w:left="2880"/>
      </w:pPr>
      <w:r>
        <w:t xml:space="preserve">- Virtual Machine Advanced, </w:t>
      </w:r>
      <w:proofErr w:type="spellStart"/>
      <w:r>
        <w:t>qty</w:t>
      </w:r>
      <w:proofErr w:type="spellEnd"/>
      <w:r>
        <w:t xml:space="preserve"> 32</w:t>
      </w:r>
    </w:p>
    <w:p w:rsidR="00EF37F9" w:rsidRDefault="00EF37F9" w:rsidP="00EF37F9">
      <w:pPr>
        <w:spacing w:after="0" w:line="240" w:lineRule="auto"/>
        <w:ind w:left="2880"/>
      </w:pPr>
      <w:r>
        <w:t xml:space="preserve">- </w:t>
      </w:r>
      <w:r w:rsidRPr="00EF37F9">
        <w:rPr>
          <w:color w:val="000000"/>
        </w:rPr>
        <w:t xml:space="preserve">Virtual Machine Advanced w/ Active DR, </w:t>
      </w:r>
      <w:proofErr w:type="spellStart"/>
      <w:r w:rsidRPr="00EF37F9">
        <w:rPr>
          <w:color w:val="000000"/>
        </w:rPr>
        <w:t>qty</w:t>
      </w:r>
      <w:proofErr w:type="spellEnd"/>
      <w:r w:rsidRPr="00EF37F9">
        <w:rPr>
          <w:color w:val="000000"/>
        </w:rPr>
        <w:t xml:space="preserve"> 0</w:t>
      </w:r>
    </w:p>
    <w:p w:rsidR="00EF37F9" w:rsidRDefault="00EF37F9" w:rsidP="00EF37F9">
      <w:pPr>
        <w:spacing w:after="0" w:line="240" w:lineRule="auto"/>
        <w:ind w:left="2880"/>
      </w:pPr>
      <w:r w:rsidRPr="00EF37F9">
        <w:rPr>
          <w:color w:val="000000"/>
        </w:rPr>
        <w:t xml:space="preserve">- File Archive Advanced per TB, </w:t>
      </w:r>
      <w:proofErr w:type="spellStart"/>
      <w:r w:rsidRPr="00EF37F9">
        <w:rPr>
          <w:color w:val="000000"/>
        </w:rPr>
        <w:t>qty</w:t>
      </w:r>
      <w:proofErr w:type="spellEnd"/>
      <w:r w:rsidRPr="00EF37F9">
        <w:rPr>
          <w:color w:val="000000"/>
        </w:rPr>
        <w:t xml:space="preserve"> 0</w:t>
      </w:r>
    </w:p>
    <w:p w:rsidR="00EF37F9" w:rsidRDefault="00EF37F9" w:rsidP="00EF37F9">
      <w:pPr>
        <w:spacing w:after="0" w:line="240" w:lineRule="auto"/>
        <w:ind w:left="2880"/>
      </w:pPr>
      <w:r>
        <w:t xml:space="preserve">- </w:t>
      </w:r>
      <w:proofErr w:type="spellStart"/>
      <w:r>
        <w:t>IntelliSnap</w:t>
      </w:r>
      <w:proofErr w:type="spellEnd"/>
      <w:r>
        <w:t xml:space="preserve"> Snapshot Enabler, </w:t>
      </w:r>
      <w:proofErr w:type="spellStart"/>
      <w:r>
        <w:t>qty</w:t>
      </w:r>
      <w:proofErr w:type="spellEnd"/>
      <w:r>
        <w:t xml:space="preserve"> 0</w:t>
      </w:r>
    </w:p>
    <w:p w:rsidR="00EF37F9" w:rsidRDefault="00EF37F9" w:rsidP="00EF37F9">
      <w:pPr>
        <w:spacing w:after="0" w:line="240" w:lineRule="auto"/>
        <w:ind w:left="2880"/>
      </w:pPr>
      <w:r>
        <w:t xml:space="preserve">- </w:t>
      </w:r>
      <w:r w:rsidRPr="00EF37F9">
        <w:rPr>
          <w:color w:val="000000"/>
        </w:rPr>
        <w:t xml:space="preserve">Endpoint Protection Foundation, </w:t>
      </w:r>
      <w:proofErr w:type="spellStart"/>
      <w:r w:rsidRPr="00EF37F9">
        <w:rPr>
          <w:color w:val="000000"/>
        </w:rPr>
        <w:t>qty</w:t>
      </w:r>
      <w:proofErr w:type="spellEnd"/>
      <w:r w:rsidRPr="00EF37F9">
        <w:rPr>
          <w:color w:val="000000"/>
        </w:rPr>
        <w:t xml:space="preserve"> 0</w:t>
      </w:r>
    </w:p>
    <w:p w:rsidR="00EF37F9" w:rsidRDefault="00EF37F9" w:rsidP="00EF37F9">
      <w:pPr>
        <w:spacing w:after="0" w:line="240" w:lineRule="auto"/>
        <w:ind w:left="2880"/>
      </w:pPr>
      <w:r>
        <w:t xml:space="preserve">- O365/Mailbox Backup Economy, </w:t>
      </w:r>
      <w:proofErr w:type="spellStart"/>
      <w:r>
        <w:t>qty</w:t>
      </w:r>
      <w:proofErr w:type="spellEnd"/>
      <w:r>
        <w:t xml:space="preserve"> 1182</w:t>
      </w:r>
    </w:p>
    <w:p w:rsidR="00EF37F9" w:rsidRDefault="00EF37F9" w:rsidP="00EF37F9">
      <w:pPr>
        <w:spacing w:after="0" w:line="240" w:lineRule="auto"/>
        <w:ind w:left="2880"/>
      </w:pPr>
      <w:r>
        <w:t xml:space="preserve">- O365/Mailbox Backup Economy- PROMO, </w:t>
      </w:r>
      <w:proofErr w:type="spellStart"/>
      <w:r>
        <w:t>qty</w:t>
      </w:r>
      <w:proofErr w:type="spellEnd"/>
      <w:r>
        <w:t xml:space="preserve"> 200 </w:t>
      </w:r>
    </w:p>
    <w:p w:rsidR="003A15B0" w:rsidRDefault="003A15B0" w:rsidP="003A15B0">
      <w:pPr>
        <w:pStyle w:val="ListParagraph"/>
        <w:ind w:left="1800"/>
      </w:pPr>
    </w:p>
    <w:p w:rsidR="00C45D9F" w:rsidRDefault="00EF37F9" w:rsidP="00695446">
      <w:pPr>
        <w:pStyle w:val="ListParagraph"/>
        <w:numPr>
          <w:ilvl w:val="0"/>
          <w:numId w:val="9"/>
        </w:numPr>
      </w:pPr>
      <w:bookmarkStart w:id="18" w:name="_Toc17988937"/>
      <w:r>
        <w:t>Provide any additional services and reporting included in the monthly subscription costs.</w:t>
      </w:r>
    </w:p>
    <w:p w:rsidR="00EF37F9" w:rsidRPr="00695446" w:rsidRDefault="00EF37F9" w:rsidP="00695446">
      <w:pPr>
        <w:pStyle w:val="ListParagraph"/>
        <w:numPr>
          <w:ilvl w:val="0"/>
          <w:numId w:val="9"/>
        </w:numPr>
      </w:pPr>
      <w:r>
        <w:lastRenderedPageBreak/>
        <w:t>Provide Service Level Agreement details (SLA)</w:t>
      </w:r>
      <w:r w:rsidR="004A6B65">
        <w:t xml:space="preserve"> and call procedures if not direct with Commvault. Required service levels to be </w:t>
      </w:r>
      <w:r>
        <w:t xml:space="preserve">at or above Commvault </w:t>
      </w:r>
      <w:r w:rsidR="004A6B65">
        <w:t xml:space="preserve">Software </w:t>
      </w:r>
      <w:r>
        <w:t>Premier</w:t>
      </w:r>
      <w:r w:rsidR="004A6B65">
        <w:t xml:space="preserve"> Support Coverage</w:t>
      </w:r>
      <w:r>
        <w:t>.</w:t>
      </w:r>
    </w:p>
    <w:p w:rsidR="00E96538" w:rsidRPr="00342236" w:rsidRDefault="00E96538" w:rsidP="00C45D9F">
      <w:pPr>
        <w:pStyle w:val="Heading2"/>
        <w:rPr>
          <w:rFonts w:eastAsia="Times New Roman"/>
        </w:rPr>
      </w:pPr>
      <w:r w:rsidRPr="00342236">
        <w:rPr>
          <w:rFonts w:eastAsia="Times New Roman"/>
        </w:rPr>
        <w:t>Pricing and Payment Terms</w:t>
      </w:r>
      <w:bookmarkEnd w:id="18"/>
    </w:p>
    <w:p w:rsidR="00E96538" w:rsidRDefault="00E96538" w:rsidP="004A6B65">
      <w:pPr>
        <w:ind w:left="1440"/>
      </w:pPr>
      <w:r w:rsidRPr="00961C9F">
        <w:t xml:space="preserve">Please provide your most competitive pricing and any additional offers. </w:t>
      </w:r>
      <w:r w:rsidR="004A6B65">
        <w:t xml:space="preserve">Provide process and terms </w:t>
      </w:r>
      <w:r w:rsidR="00C50CEC">
        <w:t xml:space="preserve">for </w:t>
      </w:r>
      <w:r w:rsidR="004A6B65">
        <w:t>monthly overages</w:t>
      </w:r>
      <w:r w:rsidR="00C50CEC">
        <w:t xml:space="preserve"> and reconciliations or true ups.</w:t>
      </w:r>
    </w:p>
    <w:p w:rsidR="00E96538" w:rsidRPr="002E0C14" w:rsidRDefault="00E96538" w:rsidP="00E96538">
      <w:pPr>
        <w:pStyle w:val="Heading2"/>
      </w:pPr>
      <w:bookmarkStart w:id="19" w:name="_Toc17988939"/>
      <w:r>
        <w:t>Price Escalation</w:t>
      </w:r>
      <w:bookmarkEnd w:id="19"/>
    </w:p>
    <w:p w:rsidR="00E96538" w:rsidRDefault="00E96538" w:rsidP="00E96538">
      <w:pPr>
        <w:widowControl w:val="0"/>
        <w:kinsoku w:val="0"/>
        <w:spacing w:after="0" w:line="240" w:lineRule="auto"/>
        <w:ind w:left="1440"/>
        <w:jc w:val="both"/>
        <w:rPr>
          <w:rFonts w:eastAsia="Times New Roman" w:cstheme="minorHAnsi"/>
        </w:rPr>
      </w:pPr>
      <w:r w:rsidRPr="00C45D9F">
        <w:rPr>
          <w:rFonts w:eastAsia="Times New Roman" w:cstheme="minorHAnsi"/>
        </w:rPr>
        <w:t xml:space="preserve">Prices </w:t>
      </w:r>
      <w:proofErr w:type="gramStart"/>
      <w:r w:rsidRPr="00C45D9F">
        <w:rPr>
          <w:rFonts w:eastAsia="Times New Roman" w:cstheme="minorHAnsi"/>
        </w:rPr>
        <w:t>are fixed</w:t>
      </w:r>
      <w:proofErr w:type="gramEnd"/>
      <w:r w:rsidRPr="00C45D9F">
        <w:rPr>
          <w:rFonts w:eastAsia="Times New Roman" w:cstheme="minorHAnsi"/>
        </w:rPr>
        <w:t xml:space="preserve"> during the term of the </w:t>
      </w:r>
      <w:r w:rsidR="00870879">
        <w:rPr>
          <w:rFonts w:eastAsia="Times New Roman" w:cstheme="minorHAnsi"/>
        </w:rPr>
        <w:t xml:space="preserve">three (3) </w:t>
      </w:r>
      <w:r w:rsidRPr="00C45D9F">
        <w:rPr>
          <w:rFonts w:eastAsia="Times New Roman" w:cstheme="minorHAnsi"/>
        </w:rPr>
        <w:t>contr</w:t>
      </w:r>
      <w:r w:rsidR="00870879">
        <w:rPr>
          <w:rFonts w:eastAsia="Times New Roman" w:cstheme="minorHAnsi"/>
        </w:rPr>
        <w:t xml:space="preserve">act. </w:t>
      </w:r>
      <w:r w:rsidR="00AD50A0">
        <w:rPr>
          <w:rFonts w:eastAsia="Times New Roman" w:cstheme="minorHAnsi"/>
        </w:rPr>
        <w:t xml:space="preserve">No escalation(s). </w:t>
      </w:r>
      <w:r w:rsidR="00870879">
        <w:rPr>
          <w:rFonts w:eastAsia="Times New Roman" w:cstheme="minorHAnsi"/>
        </w:rPr>
        <w:t xml:space="preserve"> </w:t>
      </w:r>
    </w:p>
    <w:p w:rsidR="00C45D9F" w:rsidRPr="00C45D9F" w:rsidRDefault="00C45D9F" w:rsidP="00E96538">
      <w:pPr>
        <w:widowControl w:val="0"/>
        <w:kinsoku w:val="0"/>
        <w:spacing w:after="0" w:line="240" w:lineRule="auto"/>
        <w:ind w:left="1440"/>
        <w:jc w:val="both"/>
        <w:rPr>
          <w:rFonts w:eastAsia="Times New Roman" w:cstheme="minorHAnsi"/>
        </w:rPr>
      </w:pPr>
    </w:p>
    <w:p w:rsidR="00E96538" w:rsidRPr="00961C9F" w:rsidRDefault="00E96538" w:rsidP="00E96538">
      <w:pPr>
        <w:pStyle w:val="Heading2"/>
        <w:rPr>
          <w:rFonts w:eastAsia="Times New Roman"/>
        </w:rPr>
      </w:pPr>
      <w:bookmarkStart w:id="20" w:name="_Toc17988943"/>
      <w:r w:rsidRPr="00961C9F">
        <w:rPr>
          <w:rFonts w:eastAsia="Times New Roman"/>
        </w:rPr>
        <w:t>Tax Exempt Status</w:t>
      </w:r>
      <w:bookmarkEnd w:id="20"/>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E96538" w:rsidRPr="00961C9F" w:rsidRDefault="00E96538" w:rsidP="00E96538">
      <w:pPr>
        <w:pStyle w:val="Heading2"/>
        <w:rPr>
          <w:rFonts w:eastAsia="Times New Roman"/>
        </w:rPr>
      </w:pPr>
      <w:bookmarkStart w:id="21" w:name="_Toc17988944"/>
      <w:r w:rsidRPr="00961C9F">
        <w:rPr>
          <w:rFonts w:eastAsia="Times New Roman"/>
        </w:rPr>
        <w:t>Payment Terms</w:t>
      </w:r>
      <w:bookmarkEnd w:id="21"/>
      <w:r w:rsidRPr="00961C9F">
        <w:rPr>
          <w:rFonts w:eastAsia="Times New Roman"/>
        </w:rPr>
        <w:t xml:space="preserve"> </w:t>
      </w:r>
    </w:p>
    <w:p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rsidR="00E96538" w:rsidRPr="000B3F3F" w:rsidRDefault="00E96538" w:rsidP="00E96538">
      <w:pPr>
        <w:pStyle w:val="Heading1"/>
        <w:rPr>
          <w:rFonts w:eastAsia="Times New Roman"/>
        </w:rPr>
      </w:pPr>
      <w:bookmarkStart w:id="22" w:name="_Toc17988945"/>
      <w:r>
        <w:rPr>
          <w:rFonts w:eastAsia="Times New Roman"/>
        </w:rPr>
        <w:t>Supplemental Bidder Information</w:t>
      </w:r>
      <w:bookmarkEnd w:id="22"/>
    </w:p>
    <w:p w:rsidR="00E96538" w:rsidRPr="00961C9F" w:rsidRDefault="00E96538" w:rsidP="00E96538">
      <w:pPr>
        <w:pStyle w:val="Heading2"/>
        <w:rPr>
          <w:rFonts w:eastAsia="Times New Roman"/>
        </w:rPr>
      </w:pPr>
      <w:bookmarkStart w:id="23" w:name="_Toc17988947"/>
      <w:r w:rsidRPr="00961C9F">
        <w:rPr>
          <w:rFonts w:eastAsia="Times New Roman"/>
        </w:rPr>
        <w:t>Conformity of Proposal with SGC Requirements</w:t>
      </w:r>
      <w:bookmarkEnd w:id="23"/>
    </w:p>
    <w:p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rsidR="00E96538" w:rsidRPr="00961C9F" w:rsidRDefault="00E96538" w:rsidP="00E96538">
      <w:pPr>
        <w:pStyle w:val="Heading1"/>
        <w:rPr>
          <w:rFonts w:eastAsia="Times New Roman"/>
        </w:rPr>
      </w:pPr>
      <w:bookmarkStart w:id="24" w:name="_Toc17988948"/>
      <w:r w:rsidRPr="00961C9F">
        <w:rPr>
          <w:rFonts w:eastAsia="Times New Roman"/>
        </w:rPr>
        <w:t>Vendor Requirements</w:t>
      </w:r>
      <w:bookmarkEnd w:id="24"/>
    </w:p>
    <w:p w:rsidR="00E96538" w:rsidRPr="00961C9F" w:rsidRDefault="00E96538" w:rsidP="00E96538">
      <w:pPr>
        <w:pStyle w:val="Heading2"/>
        <w:rPr>
          <w:rFonts w:eastAsia="Times New Roman"/>
        </w:rPr>
      </w:pPr>
      <w:bookmarkStart w:id="25" w:name="_Toc17988949"/>
      <w:r w:rsidRPr="00961C9F">
        <w:rPr>
          <w:rFonts w:eastAsia="Times New Roman"/>
        </w:rPr>
        <w:t>Proposal</w:t>
      </w:r>
      <w:bookmarkEnd w:id="25"/>
      <w:r w:rsidRPr="00961C9F">
        <w:rPr>
          <w:rFonts w:eastAsia="Times New Roman"/>
        </w:rPr>
        <w:t xml:space="preserve"> </w:t>
      </w:r>
    </w:p>
    <w:p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rsidR="00E96538" w:rsidRPr="00961C9F" w:rsidRDefault="00E96538" w:rsidP="00E96538">
      <w:pPr>
        <w:pStyle w:val="Heading2"/>
        <w:rPr>
          <w:rFonts w:eastAsia="Times New Roman"/>
        </w:rPr>
      </w:pPr>
      <w:bookmarkStart w:id="26" w:name="_Toc17988951"/>
      <w:r w:rsidRPr="00961C9F">
        <w:rPr>
          <w:rFonts w:eastAsia="Times New Roman"/>
        </w:rPr>
        <w:t>Standard Service Agreement</w:t>
      </w:r>
      <w:bookmarkEnd w:id="26"/>
      <w:r w:rsidRPr="00961C9F">
        <w:rPr>
          <w:rFonts w:eastAsia="Times New Roman"/>
        </w:rPr>
        <w:t xml:space="preserve">  </w:t>
      </w:r>
    </w:p>
    <w:p w:rsidR="00E96538" w:rsidRPr="00C45D9F" w:rsidRDefault="00E96538" w:rsidP="00E96538">
      <w:pPr>
        <w:autoSpaceDE w:val="0"/>
        <w:autoSpaceDN w:val="0"/>
        <w:adjustRightInd w:val="0"/>
        <w:spacing w:after="120" w:line="240" w:lineRule="auto"/>
        <w:ind w:left="1440"/>
        <w:jc w:val="both"/>
        <w:rPr>
          <w:rFonts w:eastAsia="Times New Roman" w:cstheme="minorHAnsi"/>
        </w:rPr>
      </w:pPr>
      <w:r w:rsidRPr="00C45D9F">
        <w:rPr>
          <w:rFonts w:eastAsia="Times New Roman" w:cstheme="minorHAnsi"/>
        </w:rPr>
        <w:t xml:space="preserve">Successful Bidder </w:t>
      </w:r>
      <w:proofErr w:type="gramStart"/>
      <w:r w:rsidRPr="00C45D9F">
        <w:rPr>
          <w:rFonts w:eastAsia="Times New Roman" w:cstheme="minorHAnsi"/>
        </w:rPr>
        <w:t>will be expected</w:t>
      </w:r>
      <w:proofErr w:type="gramEnd"/>
      <w:r w:rsidRPr="00C45D9F">
        <w:rPr>
          <w:rFonts w:eastAsia="Times New Roman" w:cstheme="minorHAnsi"/>
        </w:rPr>
        <w:t xml:space="preserve"> to sign SGC’s standard services agreement, </w:t>
      </w:r>
      <w:r w:rsidR="00AD50A0">
        <w:rPr>
          <w:rFonts w:eastAsia="Times New Roman" w:cstheme="minorHAnsi"/>
        </w:rPr>
        <w:t xml:space="preserve">or may be issued a Purchase Order, </w:t>
      </w:r>
      <w:r w:rsidRPr="00C45D9F">
        <w:rPr>
          <w:rFonts w:eastAsia="Times New Roman" w:cstheme="minorHAnsi"/>
        </w:rPr>
        <w:t>subject to such changes as are necessary to reflect the terms of this RFP and Successful Bidder’s bid or proposal, and such further changes as the parties, acting reasonably, may agree.</w:t>
      </w:r>
    </w:p>
    <w:p w:rsidR="00E96538" w:rsidRPr="00961C9F" w:rsidRDefault="00E96538" w:rsidP="00E96538">
      <w:pPr>
        <w:pStyle w:val="Heading2"/>
        <w:rPr>
          <w:rFonts w:eastAsia="Times New Roman"/>
        </w:rPr>
      </w:pPr>
      <w:bookmarkStart w:id="27" w:name="_Toc17988955"/>
      <w:bookmarkStart w:id="28" w:name="OLE_LINK3"/>
      <w:bookmarkStart w:id="29" w:name="OLE_LINK4"/>
      <w:r w:rsidRPr="00961C9F">
        <w:rPr>
          <w:rFonts w:eastAsia="Times New Roman"/>
        </w:rPr>
        <w:t>Data Security</w:t>
      </w:r>
      <w:bookmarkEnd w:id="27"/>
      <w:r w:rsidRPr="00961C9F">
        <w:rPr>
          <w:rFonts w:eastAsia="Times New Roman"/>
        </w:rPr>
        <w:t xml:space="preserve"> </w:t>
      </w:r>
    </w:p>
    <w:p w:rsidR="00695446" w:rsidRDefault="00E96538" w:rsidP="00695446">
      <w:pPr>
        <w:spacing w:after="120" w:line="240" w:lineRule="auto"/>
        <w:ind w:left="1440"/>
        <w:jc w:val="both"/>
        <w:rPr>
          <w:rFonts w:eastAsia="Times New Roman" w:cstheme="minorHAnsi"/>
        </w:rPr>
      </w:pPr>
      <w:r w:rsidRPr="00C45D9F">
        <w:rPr>
          <w:rFonts w:eastAsia="Times New Roman" w:cstheme="minorHAnsi"/>
        </w:rPr>
        <w:t>Upon request, Successful Bidder/Vendor will supply a current Statement on Standards for A</w:t>
      </w:r>
      <w:r w:rsidR="007F794E" w:rsidRPr="00C45D9F">
        <w:rPr>
          <w:rFonts w:eastAsia="Times New Roman" w:cstheme="minorHAnsi"/>
        </w:rPr>
        <w:t xml:space="preserve">ttestation Engagements [SSAE] </w:t>
      </w:r>
      <w:r w:rsidRPr="00C45D9F">
        <w:rPr>
          <w:rFonts w:eastAsia="Times New Roman" w:cstheme="minorHAnsi"/>
        </w:rPr>
        <w:t xml:space="preserve">SOC 2 report issued by an independent auditor. Software supplied must not contain any code that weakens the security of SGC’s IT systems and applications, including computer viruses and all other forms of malicious code. Successful Bidder/Vendor must share with SGC in writing all security-relevant information regarding the vulnerabilities, risks and threats to its software immediately upon identification. SGC </w:t>
      </w:r>
      <w:r w:rsidRPr="00C45D9F">
        <w:rPr>
          <w:rFonts w:eastAsia="Times New Roman" w:cstheme="minorHAnsi"/>
        </w:rPr>
        <w:lastRenderedPageBreak/>
        <w:t>reserves the right at any time during the term of the contract, to conduct an audit of Vendor’s data security measures, either by means of its own personnel or through a service provider retained by SGC. Should the audit reveal that Vendor’s data security processes and procedures are inadequate or that Vendor is in breach of this provision, the cost of the audit shall be borne by Vendor, and SGC may, in its discretion, forthwith terminate the contract or any business rela</w:t>
      </w:r>
      <w:r w:rsidR="00695446">
        <w:rPr>
          <w:rFonts w:eastAsia="Times New Roman" w:cstheme="minorHAnsi"/>
        </w:rPr>
        <w:t xml:space="preserve">tionship between SGC and </w:t>
      </w:r>
      <w:proofErr w:type="spellStart"/>
      <w:proofErr w:type="gramStart"/>
      <w:r w:rsidR="00695446">
        <w:rPr>
          <w:rFonts w:eastAsia="Times New Roman" w:cstheme="minorHAnsi"/>
        </w:rPr>
        <w:t>Vendo</w:t>
      </w:r>
      <w:proofErr w:type="spellEnd"/>
      <w:proofErr w:type="gramEnd"/>
    </w:p>
    <w:p w:rsidR="00695446" w:rsidRPr="00C45D9F" w:rsidRDefault="00695446" w:rsidP="00E96538">
      <w:pPr>
        <w:spacing w:after="120" w:line="240" w:lineRule="auto"/>
        <w:ind w:left="1440"/>
        <w:jc w:val="both"/>
        <w:rPr>
          <w:rFonts w:eastAsia="Times New Roman" w:cstheme="minorHAnsi"/>
        </w:rPr>
      </w:pPr>
    </w:p>
    <w:p w:rsidR="00E96538" w:rsidRDefault="00E96538" w:rsidP="00E96538">
      <w:pPr>
        <w:pStyle w:val="Heading1"/>
        <w:rPr>
          <w:rFonts w:eastAsia="Times New Roman"/>
        </w:rPr>
      </w:pPr>
      <w:bookmarkStart w:id="30" w:name="_Toc17988957"/>
      <w:bookmarkEnd w:id="28"/>
      <w:bookmarkEnd w:id="29"/>
      <w:r w:rsidRPr="0034489C">
        <w:rPr>
          <w:rFonts w:eastAsia="Times New Roman"/>
        </w:rPr>
        <w:t>Cert</w:t>
      </w:r>
      <w:r>
        <w:rPr>
          <w:rFonts w:eastAsia="Times New Roman"/>
        </w:rPr>
        <w:t>ifications and Representations</w:t>
      </w:r>
      <w:bookmarkEnd w:id="30"/>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B04250" w:rsidRPr="00B04250" w:rsidRDefault="00E96538" w:rsidP="00B04250">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tgtFrame="_blank" w:history="1">
        <w:r w:rsidR="00B04250" w:rsidRPr="00B04250">
          <w:rPr>
            <w:rStyle w:val="Hyperlink"/>
          </w:rPr>
          <w:t>https://senecacasinos.com/business-opportunities/</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E96538" w:rsidRPr="00961C9F" w:rsidRDefault="00E96538" w:rsidP="00E96538">
      <w:pPr>
        <w:spacing w:before="240" w:after="0" w:line="240" w:lineRule="auto"/>
        <w:ind w:firstLine="720"/>
        <w:rPr>
          <w:rFonts w:eastAsia="Times New Roman" w:cstheme="minorHAnsi"/>
          <w:sz w:val="24"/>
          <w:szCs w:val="24"/>
        </w:rPr>
      </w:pPr>
      <w:r w:rsidRPr="00961C9F">
        <w:rPr>
          <w:rFonts w:eastAsia="Times New Roman" w:cstheme="minorHAnsi"/>
          <w:sz w:val="24"/>
          <w:szCs w:val="24"/>
        </w:rPr>
        <w:t>Legal Name of Bidder: ____________</w:t>
      </w:r>
      <w:r>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rPr>
        <w:t>____________</w:t>
      </w:r>
      <w:r w:rsidRPr="00961C9F">
        <w:rPr>
          <w:rFonts w:eastAsia="Times New Roman" w:cstheme="minorHAnsi"/>
          <w:sz w:val="24"/>
          <w:szCs w:val="24"/>
          <w:u w:val="single"/>
        </w:rPr>
        <w:tab/>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DBA (if applicable): _________</w:t>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rPr>
        <w:t>_____</w:t>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Address: ________</w:t>
      </w:r>
      <w:r w:rsidRPr="00961C9F">
        <w:rPr>
          <w:rFonts w:eastAsia="Times New Roman" w:cstheme="minorHAnsi"/>
          <w:sz w:val="24"/>
          <w:szCs w:val="24"/>
          <w:u w:val="single"/>
        </w:rPr>
        <w:tab/>
      </w:r>
      <w:r w:rsidRPr="00961C9F">
        <w:rPr>
          <w:rFonts w:eastAsia="Times New Roman" w:cstheme="minorHAnsi"/>
          <w:sz w:val="24"/>
          <w:szCs w:val="24"/>
        </w:rPr>
        <w:t>________</w:t>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rPr>
        <w:t>__</w:t>
      </w:r>
      <w:r w:rsidRPr="00961C9F">
        <w:rPr>
          <w:rFonts w:eastAsia="Times New Roman" w:cstheme="minorHAnsi"/>
          <w:sz w:val="24"/>
          <w:szCs w:val="24"/>
          <w:u w:val="single"/>
        </w:rPr>
        <w:tab/>
      </w:r>
      <w:r w:rsidRPr="00961C9F">
        <w:rPr>
          <w:rFonts w:eastAsia="Times New Roman" w:cstheme="minorHAnsi"/>
          <w:sz w:val="24"/>
          <w:szCs w:val="24"/>
          <w:u w:val="single"/>
        </w:rPr>
        <w:tab/>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Telephone: __________________</w:t>
      </w:r>
      <w:r w:rsidRPr="00961C9F">
        <w:rPr>
          <w:rFonts w:eastAsia="Times New Roman" w:cstheme="minorHAnsi"/>
          <w:sz w:val="24"/>
          <w:szCs w:val="24"/>
          <w:u w:val="single"/>
        </w:rPr>
        <w:tab/>
      </w:r>
      <w:r w:rsidRPr="00961C9F">
        <w:rPr>
          <w:rFonts w:eastAsia="Times New Roman" w:cstheme="minorHAnsi"/>
          <w:sz w:val="24"/>
          <w:szCs w:val="24"/>
        </w:rPr>
        <w:t xml:space="preserve">_  </w:t>
      </w:r>
      <w:r w:rsidRPr="00961C9F">
        <w:rPr>
          <w:rFonts w:eastAsia="Times New Roman" w:cstheme="minorHAnsi"/>
          <w:sz w:val="24"/>
          <w:szCs w:val="24"/>
        </w:rPr>
        <w:tab/>
      </w:r>
      <w:r w:rsidRPr="00961C9F">
        <w:rPr>
          <w:rFonts w:eastAsia="Times New Roman" w:cstheme="minorHAnsi"/>
          <w:sz w:val="24"/>
          <w:szCs w:val="24"/>
        </w:rPr>
        <w:tab/>
        <w:t xml:space="preserve">Fax:  </w:t>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rPr>
        <w:t>_______</w:t>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E-Mail: _________________</w:t>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rPr>
        <w:t>________________</w:t>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Website: ____________</w:t>
      </w:r>
      <w:r>
        <w:rPr>
          <w:rFonts w:eastAsia="Times New Roman" w:cstheme="minorHAnsi"/>
          <w:sz w:val="24"/>
          <w:szCs w:val="24"/>
          <w:u w:val="single"/>
        </w:rPr>
        <w:tab/>
      </w:r>
      <w:r w:rsidRPr="00961C9F">
        <w:rPr>
          <w:rFonts w:eastAsia="Times New Roman" w:cstheme="minorHAnsi"/>
          <w:sz w:val="24"/>
          <w:szCs w:val="24"/>
        </w:rPr>
        <w:t>_</w:t>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Pr>
          <w:rFonts w:eastAsia="Times New Roman" w:cstheme="minorHAnsi"/>
          <w:sz w:val="24"/>
          <w:szCs w:val="24"/>
        </w:rPr>
        <w:t>_________________</w:t>
      </w:r>
      <w:r w:rsidRPr="00961C9F">
        <w:rPr>
          <w:rFonts w:eastAsia="Times New Roman" w:cstheme="minorHAnsi"/>
          <w:sz w:val="24"/>
          <w:szCs w:val="24"/>
        </w:rPr>
        <w:t>_</w:t>
      </w:r>
    </w:p>
    <w:p w:rsidR="00E96538" w:rsidRPr="00961C9F" w:rsidRDefault="00E96538" w:rsidP="00E96538">
      <w:pPr>
        <w:spacing w:before="360" w:after="0" w:line="240" w:lineRule="auto"/>
        <w:ind w:firstLine="720"/>
        <w:rPr>
          <w:rFonts w:eastAsia="Times New Roman" w:cstheme="minorHAnsi"/>
          <w:sz w:val="24"/>
          <w:szCs w:val="24"/>
        </w:rPr>
      </w:pPr>
      <w:r w:rsidRPr="00961C9F">
        <w:rPr>
          <w:rFonts w:eastAsia="Times New Roman" w:cstheme="minorHAnsi"/>
          <w:sz w:val="24"/>
          <w:szCs w:val="24"/>
        </w:rPr>
        <w:lastRenderedPageBreak/>
        <w:t>Representative’s Signature: _______</w:t>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rPr>
        <w:t>_____</w:t>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rPr>
        <w:t xml:space="preserve"> </w:t>
      </w:r>
    </w:p>
    <w:p w:rsidR="00E96538" w:rsidRPr="00961C9F" w:rsidRDefault="00E96538" w:rsidP="00E96538">
      <w:pPr>
        <w:spacing w:before="360" w:after="0" w:line="240" w:lineRule="auto"/>
        <w:ind w:firstLine="720"/>
        <w:rPr>
          <w:rFonts w:eastAsia="Times New Roman" w:cstheme="minorHAnsi"/>
          <w:sz w:val="24"/>
          <w:szCs w:val="24"/>
        </w:rPr>
      </w:pPr>
      <w:r w:rsidRPr="00961C9F">
        <w:rPr>
          <w:rFonts w:eastAsia="Times New Roman" w:cstheme="minorHAnsi"/>
          <w:sz w:val="24"/>
          <w:szCs w:val="24"/>
        </w:rPr>
        <w:t xml:space="preserve">Representative’s Printed Name: </w:t>
      </w:r>
      <w:r w:rsidRPr="00961C9F">
        <w:rPr>
          <w:rFonts w:eastAsia="Times New Roman" w:cstheme="minorHAnsi"/>
          <w:sz w:val="24"/>
          <w:szCs w:val="24"/>
          <w:u w:val="single"/>
        </w:rPr>
        <w:tab/>
      </w:r>
      <w:r w:rsidRPr="00961C9F">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u w:val="single"/>
        </w:rPr>
        <w:tab/>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Representative’s Printed Title: ____</w:t>
      </w:r>
      <w:r w:rsidRPr="00961C9F">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961C9F">
        <w:rPr>
          <w:rFonts w:eastAsia="Times New Roman" w:cstheme="minorHAnsi"/>
          <w:sz w:val="24"/>
          <w:szCs w:val="24"/>
          <w:u w:val="single"/>
        </w:rPr>
        <w:tab/>
      </w:r>
      <w:r w:rsidRPr="00961C9F">
        <w:rPr>
          <w:rFonts w:eastAsia="Times New Roman" w:cstheme="minorHAnsi"/>
          <w:sz w:val="24"/>
          <w:szCs w:val="24"/>
          <w:u w:val="single"/>
        </w:rPr>
        <w:tab/>
      </w:r>
    </w:p>
    <w:p w:rsidR="00E96538" w:rsidRPr="0034489C" w:rsidRDefault="00E96538" w:rsidP="00E96538">
      <w:pPr>
        <w:spacing w:before="280" w:after="0" w:line="240" w:lineRule="auto"/>
        <w:ind w:firstLine="720"/>
        <w:rPr>
          <w:rFonts w:ascii="Georgia" w:eastAsia="Times New Roman" w:hAnsi="Georgia" w:cs="Times New Roman"/>
        </w:rPr>
      </w:pPr>
      <w:r w:rsidRPr="00961C9F">
        <w:rPr>
          <w:rFonts w:eastAsia="Times New Roman" w:cstheme="minorHAnsi"/>
          <w:sz w:val="24"/>
          <w:szCs w:val="24"/>
        </w:rPr>
        <w:t xml:space="preserve">Date: __________________   </w:t>
      </w:r>
      <w:r w:rsidRPr="00961C9F">
        <w:rPr>
          <w:rFonts w:eastAsia="Times New Roman" w:cstheme="minorHAnsi"/>
          <w:sz w:val="24"/>
          <w:szCs w:val="24"/>
        </w:rPr>
        <w:tab/>
      </w:r>
      <w:r w:rsidRPr="00961C9F">
        <w:rPr>
          <w:rFonts w:eastAsia="Times New Roman" w:cstheme="minorHAnsi"/>
          <w:sz w:val="24"/>
          <w:szCs w:val="24"/>
        </w:rPr>
        <w:tab/>
        <w:t xml:space="preserve"> </w:t>
      </w:r>
      <w:r>
        <w:rPr>
          <w:rFonts w:eastAsia="Times New Roman" w:cstheme="minorHAnsi"/>
          <w:sz w:val="24"/>
          <w:szCs w:val="24"/>
        </w:rPr>
        <w:t xml:space="preserve"> NAICS code # </w:t>
      </w:r>
      <w:r>
        <w:rPr>
          <w:rFonts w:eastAsia="Times New Roman" w:cstheme="minorHAnsi"/>
          <w:sz w:val="24"/>
          <w:szCs w:val="24"/>
          <w:u w:val="single"/>
        </w:rPr>
        <w:tab/>
      </w:r>
      <w:r>
        <w:rPr>
          <w:rFonts w:eastAsia="Times New Roman" w:cstheme="minorHAnsi"/>
          <w:sz w:val="24"/>
          <w:szCs w:val="24"/>
          <w:u w:val="single"/>
        </w:rPr>
        <w:tab/>
      </w:r>
      <w:r>
        <w:rPr>
          <w:rFonts w:eastAsia="Times New Roman" w:cstheme="minorHAnsi"/>
          <w:sz w:val="24"/>
          <w:szCs w:val="24"/>
          <w:u w:val="single"/>
        </w:rPr>
        <w:tab/>
      </w:r>
      <w:r w:rsidRPr="000D7C57">
        <w:rPr>
          <w:rFonts w:eastAsia="Times New Roman" w:cstheme="minorHAnsi"/>
          <w:sz w:val="24"/>
          <w:szCs w:val="24"/>
        </w:rPr>
        <w:tab/>
      </w:r>
      <w:r>
        <w:rPr>
          <w:rFonts w:ascii="Georgia" w:eastAsia="Times New Roman" w:hAnsi="Georgia" w:cs="Times New Roman"/>
        </w:rPr>
        <w:tab/>
      </w:r>
    </w:p>
    <w:p w:rsidR="009D2F2D" w:rsidRPr="00E96538" w:rsidRDefault="009D2F2D" w:rsidP="00E96538"/>
    <w:sectPr w:rsidR="009D2F2D" w:rsidRPr="00E96538"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E89" w:rsidRDefault="00326E89">
      <w:pPr>
        <w:spacing w:after="0" w:line="240" w:lineRule="auto"/>
      </w:pPr>
      <w:r>
        <w:separator/>
      </w:r>
    </w:p>
  </w:endnote>
  <w:endnote w:type="continuationSeparator" w:id="0">
    <w:p w:rsidR="00326E89" w:rsidRDefault="0032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4F2163" w:rsidRDefault="004F216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AD50A0">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E89" w:rsidRDefault="00326E89">
      <w:pPr>
        <w:spacing w:after="0" w:line="240" w:lineRule="auto"/>
      </w:pPr>
      <w:r>
        <w:separator/>
      </w:r>
    </w:p>
  </w:footnote>
  <w:footnote w:type="continuationSeparator" w:id="0">
    <w:p w:rsidR="00326E89" w:rsidRDefault="00326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64D7"/>
    <w:multiLevelType w:val="hybridMultilevel"/>
    <w:tmpl w:val="8BE8BE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230D1"/>
    <w:multiLevelType w:val="hybridMultilevel"/>
    <w:tmpl w:val="63E0F6B6"/>
    <w:lvl w:ilvl="0" w:tplc="9BEC3FC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7122699B"/>
    <w:multiLevelType w:val="hybridMultilevel"/>
    <w:tmpl w:val="58784C96"/>
    <w:lvl w:ilvl="0" w:tplc="61406BAE">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5"/>
  </w:num>
  <w:num w:numId="3">
    <w:abstractNumId w:val="4"/>
  </w:num>
  <w:num w:numId="4">
    <w:abstractNumId w:val="7"/>
  </w:num>
  <w:num w:numId="5">
    <w:abstractNumId w:val="6"/>
  </w:num>
  <w:num w:numId="6">
    <w:abstractNumId w:val="1"/>
  </w:num>
  <w:num w:numId="7">
    <w:abstractNumId w:val="8"/>
  </w:num>
  <w:num w:numId="8">
    <w:abstractNumId w:val="2"/>
  </w:num>
  <w:num w:numId="9">
    <w:abstractNumId w:val="3"/>
  </w:num>
  <w:num w:numId="10">
    <w:abstractNumId w:val="1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237E51"/>
    <w:rsid w:val="00326E89"/>
    <w:rsid w:val="003A15B0"/>
    <w:rsid w:val="003F19E5"/>
    <w:rsid w:val="00456E00"/>
    <w:rsid w:val="00470E46"/>
    <w:rsid w:val="004A6B65"/>
    <w:rsid w:val="004D32F5"/>
    <w:rsid w:val="004F2163"/>
    <w:rsid w:val="005F6D56"/>
    <w:rsid w:val="00695446"/>
    <w:rsid w:val="006A381D"/>
    <w:rsid w:val="007F794E"/>
    <w:rsid w:val="00834241"/>
    <w:rsid w:val="00870879"/>
    <w:rsid w:val="008E0092"/>
    <w:rsid w:val="009D2F2D"/>
    <w:rsid w:val="00AD50A0"/>
    <w:rsid w:val="00B04250"/>
    <w:rsid w:val="00C45D9F"/>
    <w:rsid w:val="00C50CEC"/>
    <w:rsid w:val="00C60AFF"/>
    <w:rsid w:val="00D54BDC"/>
    <w:rsid w:val="00E96538"/>
    <w:rsid w:val="00EE6F09"/>
    <w:rsid w:val="00EF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C18F"/>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695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business-opportunit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business-opportunit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axe@senecacasino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business-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2649</Words>
  <Characters>15105</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Charles Saxe</cp:lastModifiedBy>
  <cp:revision>2</cp:revision>
  <cp:lastPrinted>2020-11-18T18:37:00Z</cp:lastPrinted>
  <dcterms:created xsi:type="dcterms:W3CDTF">2020-12-17T19:39:00Z</dcterms:created>
  <dcterms:modified xsi:type="dcterms:W3CDTF">2020-12-17T19:39:00Z</dcterms:modified>
</cp:coreProperties>
</file>