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4050418"/>
        <w:docPartObj>
          <w:docPartGallery w:val="Cover Pages"/>
          <w:docPartUnique/>
        </w:docPartObj>
      </w:sdtPr>
      <w:sdtEndPr/>
      <w:sdtContent>
        <w:p w:rsidR="00E96538" w:rsidRDefault="00E96538" w:rsidP="00E96538"/>
        <w:p w:rsidR="00E96538" w:rsidRDefault="00E96538" w:rsidP="00E96538">
          <w:r>
            <w:rPr>
              <w:noProof/>
            </w:rPr>
            <mc:AlternateContent>
              <mc:Choice Requires="wps">
                <w:drawing>
                  <wp:anchor distT="91440" distB="91440" distL="114300" distR="114300" simplePos="0" relativeHeight="251661312" behindDoc="0" locked="0" layoutInCell="1" allowOverlap="1" wp14:anchorId="7A9C9967" wp14:editId="64B60538">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rsidR="004F2163" w:rsidRPr="00D034EB" w:rsidRDefault="004F216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rsidR="004F2163" w:rsidRPr="00F75BD1" w:rsidRDefault="004F2163"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C996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rsidR="004F2163" w:rsidRPr="00D034EB" w:rsidRDefault="004F216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rsidR="004F2163" w:rsidRPr="00F75BD1" w:rsidRDefault="004F2163"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rsidR="00E96538" w:rsidRDefault="00E96538" w:rsidP="00E96538"/>
        <w:p w:rsidR="00E96538" w:rsidRDefault="00E96538" w:rsidP="00E96538">
          <w:r>
            <w:rPr>
              <w:noProof/>
            </w:rPr>
            <mc:AlternateContent>
              <mc:Choice Requires="wpg">
                <w:drawing>
                  <wp:anchor distT="0" distB="0" distL="114300" distR="114300" simplePos="0" relativeHeight="251660288" behindDoc="0" locked="0" layoutInCell="1" allowOverlap="1" wp14:anchorId="35F32404" wp14:editId="4BB96BC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470EA95" wp14:editId="3AE4379C">
                    <wp:simplePos x="0" y="0"/>
                    <wp:positionH relativeFrom="page">
                      <wp:posOffset>486137</wp:posOffset>
                    </wp:positionH>
                    <wp:positionV relativeFrom="page">
                      <wp:posOffset>5648446</wp:posOffset>
                    </wp:positionV>
                    <wp:extent cx="7045960" cy="1400536"/>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7045960" cy="1400536"/>
                            </a:xfrm>
                            <a:prstGeom prst="rect">
                              <a:avLst/>
                            </a:prstGeom>
                            <a:noFill/>
                            <a:ln w="6350">
                              <a:noFill/>
                            </a:ln>
                            <a:effectLst/>
                          </wps:spPr>
                          <wps:txbx>
                            <w:txbxContent>
                              <w:p w:rsidR="00461DDA" w:rsidRDefault="007C56BB" w:rsidP="00E96538">
                                <w:pPr>
                                  <w:pStyle w:val="NoSpacing"/>
                                  <w:jc w:val="right"/>
                                  <w:rPr>
                                    <w:color w:val="5B9BD5" w:themeColor="accent1"/>
                                    <w:sz w:val="40"/>
                                    <w:szCs w:val="40"/>
                                  </w:rPr>
                                </w:pPr>
                                <w:r>
                                  <w:rPr>
                                    <w:color w:val="5B9BD5" w:themeColor="accent1"/>
                                    <w:sz w:val="40"/>
                                    <w:szCs w:val="40"/>
                                  </w:rPr>
                                  <w:t xml:space="preserve">REQUEST FOR PROPOSAL </w:t>
                                </w:r>
                              </w:p>
                              <w:p w:rsidR="007C56BB" w:rsidRPr="007C56BB" w:rsidRDefault="00DE401C" w:rsidP="00DE401C">
                                <w:pPr>
                                  <w:pStyle w:val="NoSpacing"/>
                                  <w:jc w:val="right"/>
                                  <w:rPr>
                                    <w:color w:val="5B9BD5" w:themeColor="accent1"/>
                                    <w:sz w:val="40"/>
                                    <w:szCs w:val="40"/>
                                  </w:rPr>
                                </w:pPr>
                                <w:r w:rsidRPr="00DE401C">
                                  <w:rPr>
                                    <w:color w:val="5B9BD5" w:themeColor="accent1"/>
                                    <w:sz w:val="40"/>
                                    <w:szCs w:val="40"/>
                                  </w:rPr>
                                  <w:t>SBCC-0066-22JN                                                                                SBCC Surface Parking Improvement Site Contractor</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70EA95" id="_x0000_s1027" type="#_x0000_t202" style="position:absolute;left:0;text-align:left;margin-left:38.3pt;margin-top:444.75pt;width:554.8pt;height:110.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" filled="f" stroked="f" strokeweight=".5pt">
                    <v:textbox inset="126pt,0,54pt,0">
                      <w:txbxContent>
                        <w:p w:rsidR="00461DDA" w:rsidRDefault="007C56BB" w:rsidP="00E96538">
                          <w:pPr>
                            <w:pStyle w:val="NoSpacing"/>
                            <w:jc w:val="right"/>
                            <w:rPr>
                              <w:color w:val="5B9BD5" w:themeColor="accent1"/>
                              <w:sz w:val="40"/>
                              <w:szCs w:val="40"/>
                            </w:rPr>
                          </w:pPr>
                          <w:r>
                            <w:rPr>
                              <w:color w:val="5B9BD5" w:themeColor="accent1"/>
                              <w:sz w:val="40"/>
                              <w:szCs w:val="40"/>
                            </w:rPr>
                            <w:t xml:space="preserve">REQUEST FOR PROPOSAL </w:t>
                          </w:r>
                        </w:p>
                        <w:p w:rsidR="007C56BB" w:rsidRPr="007C56BB" w:rsidRDefault="00DE401C" w:rsidP="00DE401C">
                          <w:pPr>
                            <w:pStyle w:val="NoSpacing"/>
                            <w:jc w:val="right"/>
                            <w:rPr>
                              <w:color w:val="5B9BD5" w:themeColor="accent1"/>
                              <w:sz w:val="40"/>
                              <w:szCs w:val="40"/>
                            </w:rPr>
                          </w:pPr>
                          <w:r w:rsidRPr="00DE401C">
                            <w:rPr>
                              <w:color w:val="5B9BD5" w:themeColor="accent1"/>
                              <w:sz w:val="40"/>
                              <w:szCs w:val="40"/>
                            </w:rPr>
                            <w:t>SBCC-0066-22JN                                                                                SBCC Surface Parking Improvement Site Contractor</w:t>
                          </w:r>
                        </w:p>
                      </w:txbxContent>
                    </v:textbox>
                    <w10:wrap type="square" anchorx="page" anchory="page"/>
                  </v:shape>
                </w:pict>
              </mc:Fallback>
            </mc:AlternateContent>
          </w:r>
          <w:r w:rsidRPr="00CC44E0">
            <w:rPr>
              <w:noProof/>
            </w:rPr>
            <w:drawing>
              <wp:inline distT="0" distB="0" distL="0" distR="0" wp14:anchorId="23692962" wp14:editId="146557E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0EE97DA7" wp14:editId="2E862F82">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rsidR="004F2163" w:rsidRPr="003E48CF" w:rsidRDefault="004F2163"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E97DA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rsidR="004F2163" w:rsidRPr="003E48CF" w:rsidRDefault="004F2163"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CD95EC6" wp14:editId="6A15B5E2">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rsidR="004F2163" w:rsidRDefault="004F2163"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D95EC6"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rsidR="004F2163" w:rsidRDefault="004F2163"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DEF84ED" wp14:editId="48CB7288">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2163" w:rsidRDefault="00292CCB"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F216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rsidR="004F2163" w:rsidRDefault="004F2163"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DEF84ED"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rsidR="004F2163" w:rsidRDefault="00BB177C"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F216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rsidR="004F2163" w:rsidRDefault="004F2163"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3FF59D9A" wp14:editId="4CAC00C0">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rsidR="00E96538" w:rsidRDefault="00E96538" w:rsidP="00E96538">
          <w:pPr>
            <w:pStyle w:val="TOCHeading"/>
            <w:numPr>
              <w:ilvl w:val="0"/>
              <w:numId w:val="0"/>
            </w:numPr>
          </w:pPr>
          <w:r>
            <w:t>Table of Contents</w:t>
          </w:r>
        </w:p>
        <w:p w:rsidR="0088649D"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09291764" w:history="1">
            <w:r w:rsidR="0088649D" w:rsidRPr="006A5BF5">
              <w:rPr>
                <w:rStyle w:val="Hyperlink"/>
                <w:noProof/>
              </w:rPr>
              <w:t>I.</w:t>
            </w:r>
            <w:r w:rsidR="0088649D">
              <w:rPr>
                <w:rFonts w:eastAsiaTheme="minorEastAsia"/>
                <w:noProof/>
              </w:rPr>
              <w:tab/>
            </w:r>
            <w:r w:rsidR="0088649D" w:rsidRPr="006A5BF5">
              <w:rPr>
                <w:rStyle w:val="Hyperlink"/>
                <w:noProof/>
              </w:rPr>
              <w:t>Introduction</w:t>
            </w:r>
            <w:r w:rsidR="0088649D">
              <w:rPr>
                <w:noProof/>
                <w:webHidden/>
              </w:rPr>
              <w:tab/>
            </w:r>
            <w:r w:rsidR="0088649D">
              <w:rPr>
                <w:noProof/>
                <w:webHidden/>
              </w:rPr>
              <w:fldChar w:fldCharType="begin"/>
            </w:r>
            <w:r w:rsidR="0088649D">
              <w:rPr>
                <w:noProof/>
                <w:webHidden/>
              </w:rPr>
              <w:instrText xml:space="preserve"> PAGEREF _Toc109291764 \h </w:instrText>
            </w:r>
            <w:r w:rsidR="0088649D">
              <w:rPr>
                <w:noProof/>
                <w:webHidden/>
              </w:rPr>
            </w:r>
            <w:r w:rsidR="0088649D">
              <w:rPr>
                <w:noProof/>
                <w:webHidden/>
              </w:rPr>
              <w:fldChar w:fldCharType="separate"/>
            </w:r>
            <w:r w:rsidR="0088649D">
              <w:rPr>
                <w:noProof/>
                <w:webHidden/>
              </w:rPr>
              <w:t>2</w:t>
            </w:r>
            <w:r w:rsidR="0088649D">
              <w:rPr>
                <w:noProof/>
                <w:webHidden/>
              </w:rPr>
              <w:fldChar w:fldCharType="end"/>
            </w:r>
          </w:hyperlink>
        </w:p>
        <w:p w:rsidR="0088649D" w:rsidRDefault="00292CCB">
          <w:pPr>
            <w:pStyle w:val="TOC1"/>
            <w:tabs>
              <w:tab w:val="left" w:pos="440"/>
              <w:tab w:val="right" w:leader="dot" w:pos="9350"/>
            </w:tabs>
            <w:rPr>
              <w:rFonts w:eastAsiaTheme="minorEastAsia"/>
              <w:noProof/>
            </w:rPr>
          </w:pPr>
          <w:hyperlink w:anchor="_Toc109291765" w:history="1">
            <w:r w:rsidR="0088649D" w:rsidRPr="006A5BF5">
              <w:rPr>
                <w:rStyle w:val="Hyperlink"/>
                <w:noProof/>
              </w:rPr>
              <w:t>II.</w:t>
            </w:r>
            <w:r w:rsidR="0088649D">
              <w:rPr>
                <w:rFonts w:eastAsiaTheme="minorEastAsia"/>
                <w:noProof/>
              </w:rPr>
              <w:tab/>
            </w:r>
            <w:r w:rsidR="0088649D" w:rsidRPr="006A5BF5">
              <w:rPr>
                <w:rStyle w:val="Hyperlink"/>
                <w:noProof/>
              </w:rPr>
              <w:t>RFP Objective</w:t>
            </w:r>
            <w:r w:rsidR="0088649D">
              <w:rPr>
                <w:noProof/>
                <w:webHidden/>
              </w:rPr>
              <w:tab/>
            </w:r>
            <w:r w:rsidR="0088649D">
              <w:rPr>
                <w:noProof/>
                <w:webHidden/>
              </w:rPr>
              <w:fldChar w:fldCharType="begin"/>
            </w:r>
            <w:r w:rsidR="0088649D">
              <w:rPr>
                <w:noProof/>
                <w:webHidden/>
              </w:rPr>
              <w:instrText xml:space="preserve"> PAGEREF _Toc109291765 \h </w:instrText>
            </w:r>
            <w:r w:rsidR="0088649D">
              <w:rPr>
                <w:noProof/>
                <w:webHidden/>
              </w:rPr>
            </w:r>
            <w:r w:rsidR="0088649D">
              <w:rPr>
                <w:noProof/>
                <w:webHidden/>
              </w:rPr>
              <w:fldChar w:fldCharType="separate"/>
            </w:r>
            <w:r w:rsidR="0088649D">
              <w:rPr>
                <w:noProof/>
                <w:webHidden/>
              </w:rPr>
              <w:t>2</w:t>
            </w:r>
            <w:r w:rsidR="0088649D">
              <w:rPr>
                <w:noProof/>
                <w:webHidden/>
              </w:rPr>
              <w:fldChar w:fldCharType="end"/>
            </w:r>
          </w:hyperlink>
        </w:p>
        <w:p w:rsidR="0088649D" w:rsidRDefault="00292CCB">
          <w:pPr>
            <w:pStyle w:val="TOC1"/>
            <w:tabs>
              <w:tab w:val="left" w:pos="660"/>
              <w:tab w:val="right" w:leader="dot" w:pos="9350"/>
            </w:tabs>
            <w:rPr>
              <w:rFonts w:eastAsiaTheme="minorEastAsia"/>
              <w:noProof/>
            </w:rPr>
          </w:pPr>
          <w:hyperlink w:anchor="_Toc109291766" w:history="1">
            <w:r w:rsidR="0088649D" w:rsidRPr="006A5BF5">
              <w:rPr>
                <w:rStyle w:val="Hyperlink"/>
                <w:noProof/>
              </w:rPr>
              <w:t>III.</w:t>
            </w:r>
            <w:r w:rsidR="0088649D">
              <w:rPr>
                <w:rFonts w:eastAsiaTheme="minorEastAsia"/>
                <w:noProof/>
              </w:rPr>
              <w:tab/>
            </w:r>
            <w:r w:rsidR="0088649D" w:rsidRPr="006A5BF5">
              <w:rPr>
                <w:rStyle w:val="Hyperlink"/>
                <w:noProof/>
              </w:rPr>
              <w:t>Specifications &amp; Drawings</w:t>
            </w:r>
            <w:r w:rsidR="0088649D">
              <w:rPr>
                <w:noProof/>
                <w:webHidden/>
              </w:rPr>
              <w:tab/>
            </w:r>
            <w:r w:rsidR="0088649D">
              <w:rPr>
                <w:noProof/>
                <w:webHidden/>
              </w:rPr>
              <w:fldChar w:fldCharType="begin"/>
            </w:r>
            <w:r w:rsidR="0088649D">
              <w:rPr>
                <w:noProof/>
                <w:webHidden/>
              </w:rPr>
              <w:instrText xml:space="preserve"> PAGEREF _Toc109291766 \h </w:instrText>
            </w:r>
            <w:r w:rsidR="0088649D">
              <w:rPr>
                <w:noProof/>
                <w:webHidden/>
              </w:rPr>
            </w:r>
            <w:r w:rsidR="0088649D">
              <w:rPr>
                <w:noProof/>
                <w:webHidden/>
              </w:rPr>
              <w:fldChar w:fldCharType="separate"/>
            </w:r>
            <w:r w:rsidR="0088649D">
              <w:rPr>
                <w:noProof/>
                <w:webHidden/>
              </w:rPr>
              <w:t>2</w:t>
            </w:r>
            <w:r w:rsidR="0088649D">
              <w:rPr>
                <w:noProof/>
                <w:webHidden/>
              </w:rPr>
              <w:fldChar w:fldCharType="end"/>
            </w:r>
          </w:hyperlink>
        </w:p>
        <w:p w:rsidR="0088649D" w:rsidRDefault="00292CCB">
          <w:pPr>
            <w:pStyle w:val="TOC1"/>
            <w:tabs>
              <w:tab w:val="left" w:pos="660"/>
              <w:tab w:val="right" w:leader="dot" w:pos="9350"/>
            </w:tabs>
            <w:rPr>
              <w:rFonts w:eastAsiaTheme="minorEastAsia"/>
              <w:noProof/>
            </w:rPr>
          </w:pPr>
          <w:hyperlink w:anchor="_Toc109291767" w:history="1">
            <w:r w:rsidR="0088649D" w:rsidRPr="006A5BF5">
              <w:rPr>
                <w:rStyle w:val="Hyperlink"/>
                <w:noProof/>
              </w:rPr>
              <w:t>IV.</w:t>
            </w:r>
            <w:r w:rsidR="0088649D">
              <w:rPr>
                <w:rFonts w:eastAsiaTheme="minorEastAsia"/>
                <w:noProof/>
              </w:rPr>
              <w:tab/>
            </w:r>
            <w:r w:rsidR="0088649D" w:rsidRPr="006A5BF5">
              <w:rPr>
                <w:rStyle w:val="Hyperlink"/>
                <w:noProof/>
              </w:rPr>
              <w:t>RFP Administrative Information</w:t>
            </w:r>
            <w:r w:rsidR="0088649D">
              <w:rPr>
                <w:noProof/>
                <w:webHidden/>
              </w:rPr>
              <w:tab/>
            </w:r>
            <w:r w:rsidR="0088649D">
              <w:rPr>
                <w:noProof/>
                <w:webHidden/>
              </w:rPr>
              <w:fldChar w:fldCharType="begin"/>
            </w:r>
            <w:r w:rsidR="0088649D">
              <w:rPr>
                <w:noProof/>
                <w:webHidden/>
              </w:rPr>
              <w:instrText xml:space="preserve"> PAGEREF _Toc109291767 \h </w:instrText>
            </w:r>
            <w:r w:rsidR="0088649D">
              <w:rPr>
                <w:noProof/>
                <w:webHidden/>
              </w:rPr>
            </w:r>
            <w:r w:rsidR="0088649D">
              <w:rPr>
                <w:noProof/>
                <w:webHidden/>
              </w:rPr>
              <w:fldChar w:fldCharType="separate"/>
            </w:r>
            <w:r w:rsidR="0088649D">
              <w:rPr>
                <w:noProof/>
                <w:webHidden/>
              </w:rPr>
              <w:t>2</w:t>
            </w:r>
            <w:r w:rsidR="0088649D">
              <w:rPr>
                <w:noProof/>
                <w:webHidden/>
              </w:rPr>
              <w:fldChar w:fldCharType="end"/>
            </w:r>
          </w:hyperlink>
        </w:p>
        <w:p w:rsidR="0088649D" w:rsidRDefault="00292CCB">
          <w:pPr>
            <w:pStyle w:val="TOC2"/>
            <w:tabs>
              <w:tab w:val="left" w:pos="660"/>
              <w:tab w:val="right" w:leader="dot" w:pos="9350"/>
            </w:tabs>
            <w:rPr>
              <w:rFonts w:eastAsiaTheme="minorEastAsia"/>
              <w:noProof/>
            </w:rPr>
          </w:pPr>
          <w:hyperlink w:anchor="_Toc109291768" w:history="1">
            <w:r w:rsidR="0088649D" w:rsidRPr="006A5BF5">
              <w:rPr>
                <w:rStyle w:val="Hyperlink"/>
                <w:noProof/>
              </w:rPr>
              <w:t>A.</w:t>
            </w:r>
            <w:r w:rsidR="0088649D">
              <w:rPr>
                <w:rFonts w:eastAsiaTheme="minorEastAsia"/>
                <w:noProof/>
              </w:rPr>
              <w:tab/>
            </w:r>
            <w:r w:rsidR="0088649D" w:rsidRPr="006A5BF5">
              <w:rPr>
                <w:rStyle w:val="Hyperlink"/>
                <w:noProof/>
              </w:rPr>
              <w:t>RFP Contact Information</w:t>
            </w:r>
            <w:r w:rsidR="0088649D">
              <w:rPr>
                <w:noProof/>
                <w:webHidden/>
              </w:rPr>
              <w:tab/>
            </w:r>
            <w:r w:rsidR="0088649D">
              <w:rPr>
                <w:noProof/>
                <w:webHidden/>
              </w:rPr>
              <w:fldChar w:fldCharType="begin"/>
            </w:r>
            <w:r w:rsidR="0088649D">
              <w:rPr>
                <w:noProof/>
                <w:webHidden/>
              </w:rPr>
              <w:instrText xml:space="preserve"> PAGEREF _Toc109291768 \h </w:instrText>
            </w:r>
            <w:r w:rsidR="0088649D">
              <w:rPr>
                <w:noProof/>
                <w:webHidden/>
              </w:rPr>
            </w:r>
            <w:r w:rsidR="0088649D">
              <w:rPr>
                <w:noProof/>
                <w:webHidden/>
              </w:rPr>
              <w:fldChar w:fldCharType="separate"/>
            </w:r>
            <w:r w:rsidR="0088649D">
              <w:rPr>
                <w:noProof/>
                <w:webHidden/>
              </w:rPr>
              <w:t>2</w:t>
            </w:r>
            <w:r w:rsidR="0088649D">
              <w:rPr>
                <w:noProof/>
                <w:webHidden/>
              </w:rPr>
              <w:fldChar w:fldCharType="end"/>
            </w:r>
          </w:hyperlink>
        </w:p>
        <w:p w:rsidR="0088649D" w:rsidRDefault="00292CCB">
          <w:pPr>
            <w:pStyle w:val="TOC2"/>
            <w:tabs>
              <w:tab w:val="left" w:pos="660"/>
              <w:tab w:val="right" w:leader="dot" w:pos="9350"/>
            </w:tabs>
            <w:rPr>
              <w:rFonts w:eastAsiaTheme="minorEastAsia"/>
              <w:noProof/>
            </w:rPr>
          </w:pPr>
          <w:hyperlink w:anchor="_Toc109291769" w:history="1">
            <w:r w:rsidR="0088649D" w:rsidRPr="006A5BF5">
              <w:rPr>
                <w:rStyle w:val="Hyperlink"/>
                <w:noProof/>
              </w:rPr>
              <w:t>B.</w:t>
            </w:r>
            <w:r w:rsidR="0088649D">
              <w:rPr>
                <w:rFonts w:eastAsiaTheme="minorEastAsia"/>
                <w:noProof/>
              </w:rPr>
              <w:tab/>
            </w:r>
            <w:r w:rsidR="0088649D" w:rsidRPr="006A5BF5">
              <w:rPr>
                <w:rStyle w:val="Hyperlink"/>
                <w:noProof/>
              </w:rPr>
              <w:t>Schedule of Events</w:t>
            </w:r>
            <w:r w:rsidR="0088649D">
              <w:rPr>
                <w:noProof/>
                <w:webHidden/>
              </w:rPr>
              <w:tab/>
            </w:r>
            <w:r w:rsidR="0088649D">
              <w:rPr>
                <w:noProof/>
                <w:webHidden/>
              </w:rPr>
              <w:fldChar w:fldCharType="begin"/>
            </w:r>
            <w:r w:rsidR="0088649D">
              <w:rPr>
                <w:noProof/>
                <w:webHidden/>
              </w:rPr>
              <w:instrText xml:space="preserve"> PAGEREF _Toc109291769 \h </w:instrText>
            </w:r>
            <w:r w:rsidR="0088649D">
              <w:rPr>
                <w:noProof/>
                <w:webHidden/>
              </w:rPr>
            </w:r>
            <w:r w:rsidR="0088649D">
              <w:rPr>
                <w:noProof/>
                <w:webHidden/>
              </w:rPr>
              <w:fldChar w:fldCharType="separate"/>
            </w:r>
            <w:r w:rsidR="0088649D">
              <w:rPr>
                <w:noProof/>
                <w:webHidden/>
              </w:rPr>
              <w:t>3</w:t>
            </w:r>
            <w:r w:rsidR="0088649D">
              <w:rPr>
                <w:noProof/>
                <w:webHidden/>
              </w:rPr>
              <w:fldChar w:fldCharType="end"/>
            </w:r>
          </w:hyperlink>
        </w:p>
        <w:p w:rsidR="0088649D" w:rsidRDefault="00292CCB">
          <w:pPr>
            <w:pStyle w:val="TOC2"/>
            <w:tabs>
              <w:tab w:val="left" w:pos="660"/>
              <w:tab w:val="right" w:leader="dot" w:pos="9350"/>
            </w:tabs>
            <w:rPr>
              <w:rFonts w:eastAsiaTheme="minorEastAsia"/>
              <w:noProof/>
            </w:rPr>
          </w:pPr>
          <w:hyperlink w:anchor="_Toc109291770" w:history="1">
            <w:r w:rsidR="0088649D" w:rsidRPr="006A5BF5">
              <w:rPr>
                <w:rStyle w:val="Hyperlink"/>
                <w:rFonts w:eastAsia="Times New Roman"/>
                <w:noProof/>
              </w:rPr>
              <w:t>C.</w:t>
            </w:r>
            <w:r w:rsidR="0088649D">
              <w:rPr>
                <w:rFonts w:eastAsiaTheme="minorEastAsia"/>
                <w:noProof/>
              </w:rPr>
              <w:tab/>
            </w:r>
            <w:r w:rsidR="0088649D" w:rsidRPr="006A5BF5">
              <w:rPr>
                <w:rStyle w:val="Hyperlink"/>
                <w:rFonts w:eastAsia="Times New Roman"/>
                <w:noProof/>
              </w:rPr>
              <w:t>Mandatory Pre-Bid Conference</w:t>
            </w:r>
            <w:r w:rsidR="0088649D">
              <w:rPr>
                <w:noProof/>
                <w:webHidden/>
              </w:rPr>
              <w:tab/>
            </w:r>
            <w:r w:rsidR="0088649D">
              <w:rPr>
                <w:noProof/>
                <w:webHidden/>
              </w:rPr>
              <w:fldChar w:fldCharType="begin"/>
            </w:r>
            <w:r w:rsidR="0088649D">
              <w:rPr>
                <w:noProof/>
                <w:webHidden/>
              </w:rPr>
              <w:instrText xml:space="preserve"> PAGEREF _Toc109291770 \h </w:instrText>
            </w:r>
            <w:r w:rsidR="0088649D">
              <w:rPr>
                <w:noProof/>
                <w:webHidden/>
              </w:rPr>
            </w:r>
            <w:r w:rsidR="0088649D">
              <w:rPr>
                <w:noProof/>
                <w:webHidden/>
              </w:rPr>
              <w:fldChar w:fldCharType="separate"/>
            </w:r>
            <w:r w:rsidR="0088649D">
              <w:rPr>
                <w:noProof/>
                <w:webHidden/>
              </w:rPr>
              <w:t>3</w:t>
            </w:r>
            <w:r w:rsidR="0088649D">
              <w:rPr>
                <w:noProof/>
                <w:webHidden/>
              </w:rPr>
              <w:fldChar w:fldCharType="end"/>
            </w:r>
          </w:hyperlink>
        </w:p>
        <w:p w:rsidR="0088649D" w:rsidRDefault="00292CCB">
          <w:pPr>
            <w:pStyle w:val="TOC2"/>
            <w:tabs>
              <w:tab w:val="left" w:pos="660"/>
              <w:tab w:val="right" w:leader="dot" w:pos="9350"/>
            </w:tabs>
            <w:rPr>
              <w:rFonts w:eastAsiaTheme="minorEastAsia"/>
              <w:noProof/>
            </w:rPr>
          </w:pPr>
          <w:hyperlink w:anchor="_Toc109291771" w:history="1">
            <w:r w:rsidR="0088649D" w:rsidRPr="006A5BF5">
              <w:rPr>
                <w:rStyle w:val="Hyperlink"/>
                <w:rFonts w:eastAsia="Times New Roman"/>
                <w:noProof/>
              </w:rPr>
              <w:t>D.</w:t>
            </w:r>
            <w:r w:rsidR="0088649D">
              <w:rPr>
                <w:rFonts w:eastAsiaTheme="minorEastAsia"/>
                <w:noProof/>
              </w:rPr>
              <w:tab/>
            </w:r>
            <w:r w:rsidR="0088649D" w:rsidRPr="006A5BF5">
              <w:rPr>
                <w:rStyle w:val="Hyperlink"/>
                <w:rFonts w:eastAsia="Times New Roman"/>
                <w:noProof/>
              </w:rPr>
              <w:t>Submission of Proposals</w:t>
            </w:r>
            <w:r w:rsidR="0088649D">
              <w:rPr>
                <w:noProof/>
                <w:webHidden/>
              </w:rPr>
              <w:tab/>
            </w:r>
            <w:r w:rsidR="0088649D">
              <w:rPr>
                <w:noProof/>
                <w:webHidden/>
              </w:rPr>
              <w:fldChar w:fldCharType="begin"/>
            </w:r>
            <w:r w:rsidR="0088649D">
              <w:rPr>
                <w:noProof/>
                <w:webHidden/>
              </w:rPr>
              <w:instrText xml:space="preserve"> PAGEREF _Toc109291771 \h </w:instrText>
            </w:r>
            <w:r w:rsidR="0088649D">
              <w:rPr>
                <w:noProof/>
                <w:webHidden/>
              </w:rPr>
            </w:r>
            <w:r w:rsidR="0088649D">
              <w:rPr>
                <w:noProof/>
                <w:webHidden/>
              </w:rPr>
              <w:fldChar w:fldCharType="separate"/>
            </w:r>
            <w:r w:rsidR="0088649D">
              <w:rPr>
                <w:noProof/>
                <w:webHidden/>
              </w:rPr>
              <w:t>3</w:t>
            </w:r>
            <w:r w:rsidR="0088649D">
              <w:rPr>
                <w:noProof/>
                <w:webHidden/>
              </w:rPr>
              <w:fldChar w:fldCharType="end"/>
            </w:r>
          </w:hyperlink>
        </w:p>
        <w:p w:rsidR="0088649D" w:rsidRDefault="00292CCB">
          <w:pPr>
            <w:pStyle w:val="TOC2"/>
            <w:tabs>
              <w:tab w:val="left" w:pos="660"/>
              <w:tab w:val="right" w:leader="dot" w:pos="9350"/>
            </w:tabs>
            <w:rPr>
              <w:rFonts w:eastAsiaTheme="minorEastAsia"/>
              <w:noProof/>
            </w:rPr>
          </w:pPr>
          <w:hyperlink w:anchor="_Toc109291772" w:history="1">
            <w:r w:rsidR="0088649D" w:rsidRPr="006A5BF5">
              <w:rPr>
                <w:rStyle w:val="Hyperlink"/>
                <w:rFonts w:eastAsia="Times New Roman"/>
                <w:noProof/>
              </w:rPr>
              <w:t>E.</w:t>
            </w:r>
            <w:r w:rsidR="0088649D">
              <w:rPr>
                <w:rFonts w:eastAsiaTheme="minorEastAsia"/>
                <w:noProof/>
              </w:rPr>
              <w:tab/>
            </w:r>
            <w:r w:rsidR="0088649D" w:rsidRPr="006A5BF5">
              <w:rPr>
                <w:rStyle w:val="Hyperlink"/>
                <w:rFonts w:eastAsia="Times New Roman"/>
                <w:noProof/>
              </w:rPr>
              <w:t>Proposal Format</w:t>
            </w:r>
            <w:r w:rsidR="0088649D">
              <w:rPr>
                <w:noProof/>
                <w:webHidden/>
              </w:rPr>
              <w:tab/>
            </w:r>
            <w:r w:rsidR="0088649D">
              <w:rPr>
                <w:noProof/>
                <w:webHidden/>
              </w:rPr>
              <w:fldChar w:fldCharType="begin"/>
            </w:r>
            <w:r w:rsidR="0088649D">
              <w:rPr>
                <w:noProof/>
                <w:webHidden/>
              </w:rPr>
              <w:instrText xml:space="preserve"> PAGEREF _Toc109291772 \h </w:instrText>
            </w:r>
            <w:r w:rsidR="0088649D">
              <w:rPr>
                <w:noProof/>
                <w:webHidden/>
              </w:rPr>
            </w:r>
            <w:r w:rsidR="0088649D">
              <w:rPr>
                <w:noProof/>
                <w:webHidden/>
              </w:rPr>
              <w:fldChar w:fldCharType="separate"/>
            </w:r>
            <w:r w:rsidR="0088649D">
              <w:rPr>
                <w:noProof/>
                <w:webHidden/>
              </w:rPr>
              <w:t>3</w:t>
            </w:r>
            <w:r w:rsidR="0088649D">
              <w:rPr>
                <w:noProof/>
                <w:webHidden/>
              </w:rPr>
              <w:fldChar w:fldCharType="end"/>
            </w:r>
          </w:hyperlink>
        </w:p>
        <w:p w:rsidR="0088649D" w:rsidRDefault="00292CCB">
          <w:pPr>
            <w:pStyle w:val="TOC2"/>
            <w:tabs>
              <w:tab w:val="left" w:pos="660"/>
              <w:tab w:val="right" w:leader="dot" w:pos="9350"/>
            </w:tabs>
            <w:rPr>
              <w:rFonts w:eastAsiaTheme="minorEastAsia"/>
              <w:noProof/>
            </w:rPr>
          </w:pPr>
          <w:hyperlink w:anchor="_Toc109291773" w:history="1">
            <w:r w:rsidR="0088649D" w:rsidRPr="006A5BF5">
              <w:rPr>
                <w:rStyle w:val="Hyperlink"/>
                <w:rFonts w:eastAsia="Times New Roman"/>
                <w:noProof/>
              </w:rPr>
              <w:t>F.</w:t>
            </w:r>
            <w:r w:rsidR="0088649D">
              <w:rPr>
                <w:rFonts w:eastAsiaTheme="minorEastAsia"/>
                <w:noProof/>
              </w:rPr>
              <w:tab/>
            </w:r>
            <w:r w:rsidR="0088649D" w:rsidRPr="006A5BF5">
              <w:rPr>
                <w:rStyle w:val="Hyperlink"/>
                <w:rFonts w:eastAsia="Times New Roman"/>
                <w:noProof/>
              </w:rPr>
              <w:t>Proposal Evaluation/Vendor Selection</w:t>
            </w:r>
            <w:r w:rsidR="0088649D">
              <w:rPr>
                <w:noProof/>
                <w:webHidden/>
              </w:rPr>
              <w:tab/>
            </w:r>
            <w:r w:rsidR="0088649D">
              <w:rPr>
                <w:noProof/>
                <w:webHidden/>
              </w:rPr>
              <w:fldChar w:fldCharType="begin"/>
            </w:r>
            <w:r w:rsidR="0088649D">
              <w:rPr>
                <w:noProof/>
                <w:webHidden/>
              </w:rPr>
              <w:instrText xml:space="preserve"> PAGEREF _Toc109291773 \h </w:instrText>
            </w:r>
            <w:r w:rsidR="0088649D">
              <w:rPr>
                <w:noProof/>
                <w:webHidden/>
              </w:rPr>
            </w:r>
            <w:r w:rsidR="0088649D">
              <w:rPr>
                <w:noProof/>
                <w:webHidden/>
              </w:rPr>
              <w:fldChar w:fldCharType="separate"/>
            </w:r>
            <w:r w:rsidR="0088649D">
              <w:rPr>
                <w:noProof/>
                <w:webHidden/>
              </w:rPr>
              <w:t>5</w:t>
            </w:r>
            <w:r w:rsidR="0088649D">
              <w:rPr>
                <w:noProof/>
                <w:webHidden/>
              </w:rPr>
              <w:fldChar w:fldCharType="end"/>
            </w:r>
          </w:hyperlink>
        </w:p>
        <w:p w:rsidR="0088649D" w:rsidRDefault="00292CCB">
          <w:pPr>
            <w:pStyle w:val="TOC2"/>
            <w:tabs>
              <w:tab w:val="left" w:pos="660"/>
              <w:tab w:val="right" w:leader="dot" w:pos="9350"/>
            </w:tabs>
            <w:rPr>
              <w:rFonts w:eastAsiaTheme="minorEastAsia"/>
              <w:noProof/>
            </w:rPr>
          </w:pPr>
          <w:hyperlink w:anchor="_Toc109291774" w:history="1">
            <w:r w:rsidR="0088649D" w:rsidRPr="006A5BF5">
              <w:rPr>
                <w:rStyle w:val="Hyperlink"/>
                <w:rFonts w:eastAsia="Times New Roman"/>
                <w:noProof/>
              </w:rPr>
              <w:t>G.</w:t>
            </w:r>
            <w:r w:rsidR="0088649D">
              <w:rPr>
                <w:rFonts w:eastAsiaTheme="minorEastAsia"/>
                <w:noProof/>
              </w:rPr>
              <w:tab/>
            </w:r>
            <w:r w:rsidR="0088649D" w:rsidRPr="006A5BF5">
              <w:rPr>
                <w:rStyle w:val="Hyperlink"/>
                <w:rFonts w:eastAsia="Times New Roman"/>
                <w:noProof/>
              </w:rPr>
              <w:t>General Bidder Information</w:t>
            </w:r>
            <w:r w:rsidR="0088649D">
              <w:rPr>
                <w:noProof/>
                <w:webHidden/>
              </w:rPr>
              <w:tab/>
            </w:r>
            <w:r w:rsidR="0088649D">
              <w:rPr>
                <w:noProof/>
                <w:webHidden/>
              </w:rPr>
              <w:fldChar w:fldCharType="begin"/>
            </w:r>
            <w:r w:rsidR="0088649D">
              <w:rPr>
                <w:noProof/>
                <w:webHidden/>
              </w:rPr>
              <w:instrText xml:space="preserve"> PAGEREF _Toc109291774 \h </w:instrText>
            </w:r>
            <w:r w:rsidR="0088649D">
              <w:rPr>
                <w:noProof/>
                <w:webHidden/>
              </w:rPr>
            </w:r>
            <w:r w:rsidR="0088649D">
              <w:rPr>
                <w:noProof/>
                <w:webHidden/>
              </w:rPr>
              <w:fldChar w:fldCharType="separate"/>
            </w:r>
            <w:r w:rsidR="0088649D">
              <w:rPr>
                <w:noProof/>
                <w:webHidden/>
              </w:rPr>
              <w:t>5</w:t>
            </w:r>
            <w:r w:rsidR="0088649D">
              <w:rPr>
                <w:noProof/>
                <w:webHidden/>
              </w:rPr>
              <w:fldChar w:fldCharType="end"/>
            </w:r>
          </w:hyperlink>
        </w:p>
        <w:p w:rsidR="0088649D" w:rsidRDefault="00292CCB">
          <w:pPr>
            <w:pStyle w:val="TOC2"/>
            <w:tabs>
              <w:tab w:val="left" w:pos="660"/>
              <w:tab w:val="right" w:leader="dot" w:pos="9350"/>
            </w:tabs>
            <w:rPr>
              <w:rFonts w:eastAsiaTheme="minorEastAsia"/>
              <w:noProof/>
            </w:rPr>
          </w:pPr>
          <w:hyperlink w:anchor="_Toc109291775" w:history="1">
            <w:r w:rsidR="0088649D" w:rsidRPr="006A5BF5">
              <w:rPr>
                <w:rStyle w:val="Hyperlink"/>
                <w:rFonts w:eastAsia="Times New Roman"/>
                <w:noProof/>
              </w:rPr>
              <w:t>H.</w:t>
            </w:r>
            <w:r w:rsidR="0088649D">
              <w:rPr>
                <w:rFonts w:eastAsiaTheme="minorEastAsia"/>
                <w:noProof/>
              </w:rPr>
              <w:tab/>
            </w:r>
            <w:r w:rsidR="0088649D" w:rsidRPr="006A5BF5">
              <w:rPr>
                <w:rStyle w:val="Hyperlink"/>
                <w:rFonts w:eastAsia="Times New Roman"/>
                <w:noProof/>
              </w:rPr>
              <w:t>SGC Standard Terms and Conditions</w:t>
            </w:r>
            <w:r w:rsidR="0088649D">
              <w:rPr>
                <w:noProof/>
                <w:webHidden/>
              </w:rPr>
              <w:tab/>
            </w:r>
            <w:r w:rsidR="0088649D">
              <w:rPr>
                <w:noProof/>
                <w:webHidden/>
              </w:rPr>
              <w:fldChar w:fldCharType="begin"/>
            </w:r>
            <w:r w:rsidR="0088649D">
              <w:rPr>
                <w:noProof/>
                <w:webHidden/>
              </w:rPr>
              <w:instrText xml:space="preserve"> PAGEREF _Toc109291775 \h </w:instrText>
            </w:r>
            <w:r w:rsidR="0088649D">
              <w:rPr>
                <w:noProof/>
                <w:webHidden/>
              </w:rPr>
            </w:r>
            <w:r w:rsidR="0088649D">
              <w:rPr>
                <w:noProof/>
                <w:webHidden/>
              </w:rPr>
              <w:fldChar w:fldCharType="separate"/>
            </w:r>
            <w:r w:rsidR="0088649D">
              <w:rPr>
                <w:noProof/>
                <w:webHidden/>
              </w:rPr>
              <w:t>6</w:t>
            </w:r>
            <w:r w:rsidR="0088649D">
              <w:rPr>
                <w:noProof/>
                <w:webHidden/>
              </w:rPr>
              <w:fldChar w:fldCharType="end"/>
            </w:r>
          </w:hyperlink>
        </w:p>
        <w:p w:rsidR="0088649D" w:rsidRDefault="00292CCB">
          <w:pPr>
            <w:pStyle w:val="TOC2"/>
            <w:tabs>
              <w:tab w:val="left" w:pos="660"/>
              <w:tab w:val="right" w:leader="dot" w:pos="9350"/>
            </w:tabs>
            <w:rPr>
              <w:rFonts w:eastAsiaTheme="minorEastAsia"/>
              <w:noProof/>
            </w:rPr>
          </w:pPr>
          <w:hyperlink w:anchor="_Toc109291776" w:history="1">
            <w:r w:rsidR="0088649D" w:rsidRPr="006A5BF5">
              <w:rPr>
                <w:rStyle w:val="Hyperlink"/>
                <w:rFonts w:eastAsia="Times New Roman"/>
                <w:noProof/>
              </w:rPr>
              <w:t>I.</w:t>
            </w:r>
            <w:r w:rsidR="0088649D">
              <w:rPr>
                <w:rFonts w:eastAsiaTheme="minorEastAsia"/>
                <w:noProof/>
              </w:rPr>
              <w:tab/>
            </w:r>
            <w:r w:rsidR="0088649D" w:rsidRPr="006A5BF5">
              <w:rPr>
                <w:rStyle w:val="Hyperlink"/>
                <w:rFonts w:eastAsia="Times New Roman"/>
                <w:noProof/>
              </w:rPr>
              <w:t>Tax Exempt Status</w:t>
            </w:r>
            <w:r w:rsidR="0088649D">
              <w:rPr>
                <w:noProof/>
                <w:webHidden/>
              </w:rPr>
              <w:tab/>
            </w:r>
            <w:r w:rsidR="0088649D">
              <w:rPr>
                <w:noProof/>
                <w:webHidden/>
              </w:rPr>
              <w:fldChar w:fldCharType="begin"/>
            </w:r>
            <w:r w:rsidR="0088649D">
              <w:rPr>
                <w:noProof/>
                <w:webHidden/>
              </w:rPr>
              <w:instrText xml:space="preserve"> PAGEREF _Toc109291776 \h </w:instrText>
            </w:r>
            <w:r w:rsidR="0088649D">
              <w:rPr>
                <w:noProof/>
                <w:webHidden/>
              </w:rPr>
            </w:r>
            <w:r w:rsidR="0088649D">
              <w:rPr>
                <w:noProof/>
                <w:webHidden/>
              </w:rPr>
              <w:fldChar w:fldCharType="separate"/>
            </w:r>
            <w:r w:rsidR="0088649D">
              <w:rPr>
                <w:noProof/>
                <w:webHidden/>
              </w:rPr>
              <w:t>6</w:t>
            </w:r>
            <w:r w:rsidR="0088649D">
              <w:rPr>
                <w:noProof/>
                <w:webHidden/>
              </w:rPr>
              <w:fldChar w:fldCharType="end"/>
            </w:r>
          </w:hyperlink>
        </w:p>
        <w:p w:rsidR="0088649D" w:rsidRDefault="00292CCB">
          <w:pPr>
            <w:pStyle w:val="TOC2"/>
            <w:tabs>
              <w:tab w:val="left" w:pos="660"/>
              <w:tab w:val="right" w:leader="dot" w:pos="9350"/>
            </w:tabs>
            <w:rPr>
              <w:rFonts w:eastAsiaTheme="minorEastAsia"/>
              <w:noProof/>
            </w:rPr>
          </w:pPr>
          <w:hyperlink w:anchor="_Toc109291777" w:history="1">
            <w:r w:rsidR="0088649D" w:rsidRPr="006A5BF5">
              <w:rPr>
                <w:rStyle w:val="Hyperlink"/>
                <w:rFonts w:eastAsia="Times New Roman"/>
                <w:noProof/>
              </w:rPr>
              <w:t>J.</w:t>
            </w:r>
            <w:r w:rsidR="0088649D">
              <w:rPr>
                <w:rFonts w:eastAsiaTheme="minorEastAsia"/>
                <w:noProof/>
              </w:rPr>
              <w:tab/>
            </w:r>
            <w:r w:rsidR="0088649D" w:rsidRPr="006A5BF5">
              <w:rPr>
                <w:rStyle w:val="Hyperlink"/>
                <w:rFonts w:eastAsia="Times New Roman"/>
                <w:noProof/>
              </w:rPr>
              <w:t>Payment Terms</w:t>
            </w:r>
            <w:r w:rsidR="0088649D">
              <w:rPr>
                <w:noProof/>
                <w:webHidden/>
              </w:rPr>
              <w:tab/>
            </w:r>
            <w:r w:rsidR="0088649D">
              <w:rPr>
                <w:noProof/>
                <w:webHidden/>
              </w:rPr>
              <w:fldChar w:fldCharType="begin"/>
            </w:r>
            <w:r w:rsidR="0088649D">
              <w:rPr>
                <w:noProof/>
                <w:webHidden/>
              </w:rPr>
              <w:instrText xml:space="preserve"> PAGEREF _Toc109291777 \h </w:instrText>
            </w:r>
            <w:r w:rsidR="0088649D">
              <w:rPr>
                <w:noProof/>
                <w:webHidden/>
              </w:rPr>
            </w:r>
            <w:r w:rsidR="0088649D">
              <w:rPr>
                <w:noProof/>
                <w:webHidden/>
              </w:rPr>
              <w:fldChar w:fldCharType="separate"/>
            </w:r>
            <w:r w:rsidR="0088649D">
              <w:rPr>
                <w:noProof/>
                <w:webHidden/>
              </w:rPr>
              <w:t>6</w:t>
            </w:r>
            <w:r w:rsidR="0088649D">
              <w:rPr>
                <w:noProof/>
                <w:webHidden/>
              </w:rPr>
              <w:fldChar w:fldCharType="end"/>
            </w:r>
          </w:hyperlink>
        </w:p>
        <w:p w:rsidR="0088649D" w:rsidRDefault="00292CCB">
          <w:pPr>
            <w:pStyle w:val="TOC2"/>
            <w:tabs>
              <w:tab w:val="left" w:pos="660"/>
              <w:tab w:val="right" w:leader="dot" w:pos="9350"/>
            </w:tabs>
            <w:rPr>
              <w:rFonts w:eastAsiaTheme="minorEastAsia"/>
              <w:noProof/>
            </w:rPr>
          </w:pPr>
          <w:hyperlink w:anchor="_Toc109291778" w:history="1">
            <w:r w:rsidR="0088649D" w:rsidRPr="006A5BF5">
              <w:rPr>
                <w:rStyle w:val="Hyperlink"/>
                <w:rFonts w:cstheme="minorHAnsi"/>
                <w:noProof/>
              </w:rPr>
              <w:t>K.</w:t>
            </w:r>
            <w:r w:rsidR="0088649D">
              <w:rPr>
                <w:rFonts w:eastAsiaTheme="minorEastAsia"/>
                <w:noProof/>
              </w:rPr>
              <w:tab/>
            </w:r>
            <w:r w:rsidR="0088649D" w:rsidRPr="006A5BF5">
              <w:rPr>
                <w:rStyle w:val="Hyperlink"/>
                <w:rFonts w:cstheme="minorHAnsi"/>
                <w:noProof/>
              </w:rPr>
              <w:t>Tribal Employment Rights Office (“TERO”) Ordinance</w:t>
            </w:r>
            <w:r w:rsidR="0088649D">
              <w:rPr>
                <w:noProof/>
                <w:webHidden/>
              </w:rPr>
              <w:tab/>
            </w:r>
            <w:r w:rsidR="0088649D">
              <w:rPr>
                <w:noProof/>
                <w:webHidden/>
              </w:rPr>
              <w:fldChar w:fldCharType="begin"/>
            </w:r>
            <w:r w:rsidR="0088649D">
              <w:rPr>
                <w:noProof/>
                <w:webHidden/>
              </w:rPr>
              <w:instrText xml:space="preserve"> PAGEREF _Toc109291778 \h </w:instrText>
            </w:r>
            <w:r w:rsidR="0088649D">
              <w:rPr>
                <w:noProof/>
                <w:webHidden/>
              </w:rPr>
            </w:r>
            <w:r w:rsidR="0088649D">
              <w:rPr>
                <w:noProof/>
                <w:webHidden/>
              </w:rPr>
              <w:fldChar w:fldCharType="separate"/>
            </w:r>
            <w:r w:rsidR="0088649D">
              <w:rPr>
                <w:noProof/>
                <w:webHidden/>
              </w:rPr>
              <w:t>6</w:t>
            </w:r>
            <w:r w:rsidR="0088649D">
              <w:rPr>
                <w:noProof/>
                <w:webHidden/>
              </w:rPr>
              <w:fldChar w:fldCharType="end"/>
            </w:r>
          </w:hyperlink>
        </w:p>
        <w:p w:rsidR="0088649D" w:rsidRDefault="00292CCB">
          <w:pPr>
            <w:pStyle w:val="TOC1"/>
            <w:tabs>
              <w:tab w:val="left" w:pos="440"/>
              <w:tab w:val="right" w:leader="dot" w:pos="9350"/>
            </w:tabs>
            <w:rPr>
              <w:rFonts w:eastAsiaTheme="minorEastAsia"/>
              <w:noProof/>
            </w:rPr>
          </w:pPr>
          <w:hyperlink w:anchor="_Toc109291779" w:history="1">
            <w:r w:rsidR="0088649D" w:rsidRPr="006A5BF5">
              <w:rPr>
                <w:rStyle w:val="Hyperlink"/>
                <w:rFonts w:eastAsia="Times New Roman"/>
                <w:noProof/>
              </w:rPr>
              <w:t>V.</w:t>
            </w:r>
            <w:r w:rsidR="0088649D">
              <w:rPr>
                <w:rFonts w:eastAsiaTheme="minorEastAsia"/>
                <w:noProof/>
              </w:rPr>
              <w:tab/>
            </w:r>
            <w:r w:rsidR="0088649D" w:rsidRPr="006A5BF5">
              <w:rPr>
                <w:rStyle w:val="Hyperlink"/>
                <w:rFonts w:eastAsia="Times New Roman"/>
                <w:noProof/>
              </w:rPr>
              <w:t>Bidder Certifications and Representations</w:t>
            </w:r>
            <w:r w:rsidR="0088649D">
              <w:rPr>
                <w:noProof/>
                <w:webHidden/>
              </w:rPr>
              <w:tab/>
            </w:r>
            <w:r w:rsidR="0088649D">
              <w:rPr>
                <w:noProof/>
                <w:webHidden/>
              </w:rPr>
              <w:fldChar w:fldCharType="begin"/>
            </w:r>
            <w:r w:rsidR="0088649D">
              <w:rPr>
                <w:noProof/>
                <w:webHidden/>
              </w:rPr>
              <w:instrText xml:space="preserve"> PAGEREF _Toc109291779 \h </w:instrText>
            </w:r>
            <w:r w:rsidR="0088649D">
              <w:rPr>
                <w:noProof/>
                <w:webHidden/>
              </w:rPr>
            </w:r>
            <w:r w:rsidR="0088649D">
              <w:rPr>
                <w:noProof/>
                <w:webHidden/>
              </w:rPr>
              <w:fldChar w:fldCharType="separate"/>
            </w:r>
            <w:r w:rsidR="0088649D">
              <w:rPr>
                <w:noProof/>
                <w:webHidden/>
              </w:rPr>
              <w:t>7</w:t>
            </w:r>
            <w:r w:rsidR="0088649D">
              <w:rPr>
                <w:noProof/>
                <w:webHidden/>
              </w:rPr>
              <w:fldChar w:fldCharType="end"/>
            </w:r>
          </w:hyperlink>
        </w:p>
        <w:p w:rsidR="00E96538" w:rsidRDefault="00E96538" w:rsidP="00E96538">
          <w:r>
            <w:rPr>
              <w:b/>
              <w:bCs/>
              <w:noProof/>
            </w:rPr>
            <w:fldChar w:fldCharType="end"/>
          </w:r>
        </w:p>
      </w:sdtContent>
    </w:sdt>
    <w:p w:rsidR="00E96538" w:rsidRDefault="00E96538" w:rsidP="00E96538">
      <w:pPr>
        <w:rPr>
          <w:rFonts w:asciiTheme="majorHAnsi" w:eastAsiaTheme="majorEastAsia" w:hAnsiTheme="majorHAnsi" w:cstheme="majorBidi"/>
          <w:color w:val="2E74B5" w:themeColor="accent1" w:themeShade="BF"/>
          <w:sz w:val="32"/>
          <w:szCs w:val="32"/>
        </w:rPr>
      </w:pPr>
      <w:r>
        <w:br w:type="page"/>
      </w:r>
    </w:p>
    <w:p w:rsidR="00E96538" w:rsidRDefault="00E96538" w:rsidP="00E96538">
      <w:pPr>
        <w:pStyle w:val="Heading1"/>
      </w:pPr>
      <w:bookmarkStart w:id="1" w:name="_Toc109291764"/>
      <w:r>
        <w:lastRenderedPageBreak/>
        <w:t>Introduction</w:t>
      </w:r>
      <w:bookmarkEnd w:id="1"/>
    </w:p>
    <w:p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rsidR="00E96538" w:rsidRDefault="00E96538" w:rsidP="00E96538">
      <w:pPr>
        <w:pStyle w:val="Heading1"/>
      </w:pPr>
      <w:bookmarkStart w:id="2" w:name="_Toc109291765"/>
      <w:r>
        <w:t>RFP Objective</w:t>
      </w:r>
      <w:bookmarkEnd w:id="2"/>
    </w:p>
    <w:p w:rsidR="004F1A2E" w:rsidRDefault="00A93C95" w:rsidP="00E96538">
      <w:pPr>
        <w:spacing w:before="120" w:after="120" w:line="240" w:lineRule="auto"/>
        <w:ind w:left="720"/>
        <w:rPr>
          <w:rFonts w:eastAsia="Times New Roman" w:cstheme="minorHAnsi"/>
        </w:rPr>
      </w:pPr>
      <w:r w:rsidRPr="00A93C95">
        <w:rPr>
          <w:rFonts w:eastAsia="Times New Roman" w:cstheme="minorHAnsi"/>
        </w:rPr>
        <w:t>Seneca Gaming Corporat</w:t>
      </w:r>
      <w:r w:rsidR="00943DFD">
        <w:rPr>
          <w:rFonts w:eastAsia="Times New Roman" w:cstheme="minorHAnsi"/>
        </w:rPr>
        <w:t>ion (</w:t>
      </w:r>
      <w:r w:rsidRPr="00A93C95">
        <w:rPr>
          <w:rFonts w:eastAsia="Times New Roman" w:cstheme="minorHAnsi"/>
        </w:rPr>
        <w:t xml:space="preserve">SGC) is seeking qualified site contractors for surface parking improvements at Seneca Buffalo Creek Casino (SBCC) according to specifications provided by our contracted Engineering service provider. </w:t>
      </w:r>
      <w:r>
        <w:rPr>
          <w:rFonts w:eastAsia="Times New Roman" w:cstheme="minorHAnsi"/>
        </w:rPr>
        <w:t>The</w:t>
      </w:r>
      <w:r w:rsidRPr="00A93C95">
        <w:rPr>
          <w:rFonts w:eastAsia="Times New Roman" w:cstheme="minorHAnsi"/>
        </w:rPr>
        <w:t xml:space="preserve"> qualified </w:t>
      </w:r>
      <w:r>
        <w:rPr>
          <w:rFonts w:eastAsia="Times New Roman" w:cstheme="minorHAnsi"/>
        </w:rPr>
        <w:t xml:space="preserve">site </w:t>
      </w:r>
      <w:r w:rsidRPr="00A93C95">
        <w:rPr>
          <w:rFonts w:eastAsia="Times New Roman" w:cstheme="minorHAnsi"/>
        </w:rPr>
        <w:t xml:space="preserve">contractor </w:t>
      </w:r>
      <w:r>
        <w:rPr>
          <w:rFonts w:eastAsia="Times New Roman" w:cstheme="minorHAnsi"/>
        </w:rPr>
        <w:t>will</w:t>
      </w:r>
      <w:r w:rsidRPr="00A93C95">
        <w:rPr>
          <w:rFonts w:eastAsia="Times New Roman" w:cstheme="minorHAnsi"/>
        </w:rPr>
        <w:t xml:space="preserve"> provide all tools, materials, equipment, supervision and labor to complete this project.</w:t>
      </w:r>
      <w:r w:rsidR="002338BB">
        <w:rPr>
          <w:rFonts w:eastAsia="Times New Roman" w:cstheme="minorHAnsi"/>
        </w:rPr>
        <w:t xml:space="preserve">  </w:t>
      </w:r>
      <w:r w:rsidR="00AB7C49">
        <w:rPr>
          <w:rFonts w:eastAsia="Times New Roman" w:cstheme="minorHAnsi"/>
        </w:rPr>
        <w:t>This will be a union project; all primary &amp; subcontractors should be union</w:t>
      </w:r>
      <w:r w:rsidR="002338BB">
        <w:rPr>
          <w:rFonts w:eastAsia="Times New Roman" w:cstheme="minorHAnsi"/>
        </w:rPr>
        <w:t>.</w:t>
      </w:r>
    </w:p>
    <w:p w:rsidR="001C510B" w:rsidRDefault="001C510B" w:rsidP="001C510B">
      <w:pPr>
        <w:pStyle w:val="Heading1"/>
      </w:pPr>
      <w:bookmarkStart w:id="3" w:name="_Toc109291766"/>
      <w:r>
        <w:t>S</w:t>
      </w:r>
      <w:r w:rsidR="00943DFD">
        <w:t>pecifications &amp; Drawings</w:t>
      </w:r>
      <w:bookmarkEnd w:id="3"/>
    </w:p>
    <w:p w:rsidR="00187B0F" w:rsidRDefault="00665697" w:rsidP="00A93C95">
      <w:r>
        <w:tab/>
      </w:r>
      <w:r w:rsidR="00943DFD">
        <w:t xml:space="preserve">SGC’s Engineering partner, Wendel, will be managing the engineering aspects of the project.  </w:t>
      </w:r>
      <w:r w:rsidR="00943DFD">
        <w:tab/>
        <w:t xml:space="preserve">Wendel has provided all project related specifications, drawings, and </w:t>
      </w:r>
      <w:r w:rsidR="003F4A50">
        <w:t xml:space="preserve">ability to </w:t>
      </w:r>
      <w:r w:rsidR="00943DFD">
        <w:t>issue</w:t>
      </w:r>
      <w:r w:rsidR="003F4A50">
        <w:t xml:space="preserve"> </w:t>
      </w:r>
      <w:r w:rsidR="003F4A50">
        <w:tab/>
      </w:r>
      <w:r w:rsidR="00943DFD" w:rsidRPr="00943DFD">
        <w:t>addendum/clarifications</w:t>
      </w:r>
      <w:r w:rsidR="003F4A50">
        <w:t>; these can be viewed and ord</w:t>
      </w:r>
      <w:r w:rsidR="00EF4D3C">
        <w:t>ered on or after Monday, July 25</w:t>
      </w:r>
      <w:r w:rsidR="00EF4D3C" w:rsidRPr="00EF4D3C">
        <w:rPr>
          <w:vertAlign w:val="superscript"/>
        </w:rPr>
        <w:t>th</w:t>
      </w:r>
      <w:r w:rsidR="003F4A50">
        <w:t xml:space="preserve">, 2022 </w:t>
      </w:r>
      <w:r w:rsidR="00EF4D3C">
        <w:tab/>
        <w:t xml:space="preserve">at </w:t>
      </w:r>
      <w:hyperlink r:id="rId11" w:history="1">
        <w:r w:rsidR="0091151F" w:rsidRPr="00F57F8E">
          <w:rPr>
            <w:rStyle w:val="Hyperlink"/>
          </w:rPr>
          <w:t>https://www.avalonbuff-planroom.com/jobs/private</w:t>
        </w:r>
      </w:hyperlink>
      <w:r w:rsidR="0091151F">
        <w:t>, please use key code: SBCC.</w:t>
      </w:r>
    </w:p>
    <w:p w:rsidR="003F4A50" w:rsidRDefault="003F4A50" w:rsidP="00A93C95">
      <w:r>
        <w:tab/>
        <w:t xml:space="preserve">If you do not have internet access or have questions on ordering from the site, please contact </w:t>
      </w:r>
      <w:r>
        <w:tab/>
        <w:t xml:space="preserve">Avalon Document Services at 716-995-7777.  Drawings &amp; specifications can be picked up at </w:t>
      </w:r>
      <w:r>
        <w:tab/>
        <w:t xml:space="preserve">Avalon Document printing at 741 Main Street, Buffalo, NY 14203, </w:t>
      </w:r>
      <w:r w:rsidR="00AB7C49">
        <w:t>which will require a non-</w:t>
      </w:r>
      <w:r w:rsidR="00AB7C49">
        <w:tab/>
        <w:t xml:space="preserve">refundable payment </w:t>
      </w:r>
      <w:r w:rsidR="004C7CA5">
        <w:t xml:space="preserve">$80 </w:t>
      </w:r>
      <w:r>
        <w:t xml:space="preserve">per set.  Payments can be made by credit card or by a check made </w:t>
      </w:r>
      <w:r>
        <w:tab/>
        <w:t>payable to Avalon Document Services.</w:t>
      </w:r>
    </w:p>
    <w:p w:rsidR="00194615" w:rsidRDefault="003F4A50" w:rsidP="00866C3C">
      <w:r>
        <w:tab/>
        <w:t>In addition to Wendel</w:t>
      </w:r>
      <w:r w:rsidR="00866C3C">
        <w:t xml:space="preserve"> (as the project engineer)</w:t>
      </w:r>
      <w:r>
        <w:t xml:space="preserve">, SGC will </w:t>
      </w:r>
      <w:r w:rsidR="00866C3C">
        <w:t xml:space="preserve">involve project management services </w:t>
      </w:r>
      <w:r w:rsidR="00866C3C">
        <w:tab/>
        <w:t>provided by its partners at Blue Mountain Project Partners.</w:t>
      </w:r>
    </w:p>
    <w:p w:rsidR="002338BB" w:rsidRPr="00866C3C" w:rsidRDefault="002338BB" w:rsidP="00866C3C">
      <w:pPr>
        <w:rPr>
          <w:i/>
        </w:rPr>
      </w:pPr>
      <w:r>
        <w:tab/>
      </w:r>
      <w:r w:rsidR="00AB7C49" w:rsidRPr="00AB7C49">
        <w:t>This will be a union project; all primary &amp; subcontractors should be union.</w:t>
      </w:r>
    </w:p>
    <w:p w:rsidR="00E96538" w:rsidRDefault="00E96538" w:rsidP="00E96538">
      <w:pPr>
        <w:pStyle w:val="Heading1"/>
      </w:pPr>
      <w:bookmarkStart w:id="4" w:name="_Toc109291767"/>
      <w:r>
        <w:t>RFP Administrative Information</w:t>
      </w:r>
      <w:bookmarkEnd w:id="4"/>
    </w:p>
    <w:p w:rsidR="00E96538" w:rsidRDefault="007C56BB" w:rsidP="007C56BB">
      <w:pPr>
        <w:pStyle w:val="Heading2"/>
      </w:pPr>
      <w:bookmarkStart w:id="5" w:name="_Toc109291768"/>
      <w:r>
        <w:t xml:space="preserve">RFP </w:t>
      </w:r>
      <w:r w:rsidR="00E96538">
        <w:t>Contact Information</w:t>
      </w:r>
      <w:bookmarkEnd w:id="5"/>
    </w:p>
    <w:p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sidR="00D67FF0">
        <w:rPr>
          <w:sz w:val="24"/>
          <w:szCs w:val="24"/>
        </w:rPr>
        <w:tab/>
      </w:r>
      <w:r w:rsidR="00D67FF0">
        <w:rPr>
          <w:sz w:val="24"/>
          <w:szCs w:val="24"/>
        </w:rPr>
        <w:tab/>
      </w:r>
      <w:r w:rsidR="00D67FF0">
        <w:rPr>
          <w:sz w:val="24"/>
          <w:szCs w:val="24"/>
        </w:rPr>
        <w:tab/>
      </w:r>
      <w:r w:rsidR="00D67FF0">
        <w:rPr>
          <w:sz w:val="24"/>
          <w:szCs w:val="24"/>
        </w:rPr>
        <w:tab/>
        <w:t xml:space="preserve">Joe Nichols – SGC Director of </w:t>
      </w:r>
      <w:r w:rsidR="007C56BB">
        <w:rPr>
          <w:sz w:val="24"/>
          <w:szCs w:val="24"/>
        </w:rPr>
        <w:t>Procurement</w:t>
      </w:r>
    </w:p>
    <w:p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sidR="00D67FF0">
        <w:rPr>
          <w:sz w:val="24"/>
          <w:szCs w:val="24"/>
        </w:rPr>
        <w:tab/>
      </w:r>
      <w:r w:rsidR="00D67FF0">
        <w:rPr>
          <w:sz w:val="24"/>
          <w:szCs w:val="24"/>
        </w:rPr>
        <w:tab/>
      </w:r>
      <w:r w:rsidR="00D67FF0">
        <w:rPr>
          <w:sz w:val="24"/>
          <w:szCs w:val="24"/>
        </w:rPr>
        <w:tab/>
      </w:r>
      <w:r w:rsidR="007C56BB">
        <w:rPr>
          <w:sz w:val="24"/>
          <w:szCs w:val="24"/>
        </w:rPr>
        <w:t>716-501-2158</w:t>
      </w:r>
    </w:p>
    <w:p w:rsidR="00E96538" w:rsidRDefault="00D67FF0"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hyperlink r:id="rId12" w:history="1">
        <w:r w:rsidR="00AB7C49" w:rsidRPr="00321FA5">
          <w:rPr>
            <w:rStyle w:val="Hyperlink"/>
            <w:sz w:val="24"/>
            <w:szCs w:val="24"/>
          </w:rPr>
          <w:t>jnichols@senecacasinos.com</w:t>
        </w:r>
      </w:hyperlink>
    </w:p>
    <w:p w:rsidR="00AB7C49" w:rsidRPr="00456200" w:rsidRDefault="00AB7C49" w:rsidP="00E96538">
      <w:pPr>
        <w:spacing w:after="240"/>
        <w:ind w:left="1440" w:firstLine="720"/>
        <w:rPr>
          <w:sz w:val="24"/>
          <w:szCs w:val="24"/>
        </w:rPr>
      </w:pPr>
    </w:p>
    <w:p w:rsidR="00E96538" w:rsidRDefault="00E96538" w:rsidP="00E96538">
      <w:pPr>
        <w:pStyle w:val="Heading2"/>
      </w:pPr>
      <w:bookmarkStart w:id="6" w:name="_Toc109291769"/>
      <w:r>
        <w:lastRenderedPageBreak/>
        <w:t>Schedule of Events</w:t>
      </w:r>
      <w:bookmarkEnd w:id="6"/>
    </w:p>
    <w:p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866C3C">
        <w:rPr>
          <w:sz w:val="24"/>
          <w:szCs w:val="24"/>
        </w:rPr>
        <w:t>7</w:t>
      </w:r>
      <w:r w:rsidR="007C56BB">
        <w:rPr>
          <w:sz w:val="24"/>
          <w:szCs w:val="24"/>
        </w:rPr>
        <w:t>/</w:t>
      </w:r>
      <w:r w:rsidR="002338BB">
        <w:rPr>
          <w:sz w:val="24"/>
          <w:szCs w:val="24"/>
        </w:rPr>
        <w:t>25</w:t>
      </w:r>
      <w:r w:rsidR="00866C3C">
        <w:rPr>
          <w:sz w:val="24"/>
          <w:szCs w:val="24"/>
        </w:rPr>
        <w:t>/2022</w:t>
      </w:r>
    </w:p>
    <w:p w:rsidR="00E96538" w:rsidRPr="00456200" w:rsidRDefault="002338BB" w:rsidP="00E96538">
      <w:pPr>
        <w:spacing w:before="120" w:after="120"/>
        <w:ind w:left="1440" w:firstLine="720"/>
        <w:rPr>
          <w:sz w:val="24"/>
          <w:szCs w:val="24"/>
        </w:rPr>
      </w:pPr>
      <w:r w:rsidRPr="002338BB">
        <w:rPr>
          <w:sz w:val="24"/>
          <w:szCs w:val="24"/>
        </w:rPr>
        <w:t>Mandatory Pre-bid Conference</w:t>
      </w:r>
      <w:r w:rsidR="00EF4D3C">
        <w:rPr>
          <w:sz w:val="24"/>
          <w:szCs w:val="24"/>
        </w:rPr>
        <w:t>:</w:t>
      </w:r>
      <w:r w:rsidR="00EF4D3C">
        <w:rPr>
          <w:sz w:val="24"/>
          <w:szCs w:val="24"/>
        </w:rPr>
        <w:tab/>
        <w:t>7/29</w:t>
      </w:r>
      <w:r w:rsidR="00866C3C">
        <w:rPr>
          <w:sz w:val="24"/>
          <w:szCs w:val="24"/>
        </w:rPr>
        <w:t>/2022</w:t>
      </w:r>
      <w:r w:rsidR="00EF4D3C">
        <w:rPr>
          <w:sz w:val="24"/>
          <w:szCs w:val="24"/>
        </w:rPr>
        <w:t xml:space="preserve"> at 9:00 AM Eastern</w:t>
      </w:r>
    </w:p>
    <w:p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4A51DB">
        <w:rPr>
          <w:b/>
          <w:sz w:val="24"/>
          <w:szCs w:val="24"/>
        </w:rPr>
        <w:t>8/5</w:t>
      </w:r>
      <w:r w:rsidR="006E7E8E">
        <w:rPr>
          <w:b/>
          <w:sz w:val="24"/>
          <w:szCs w:val="24"/>
        </w:rPr>
        <w:t>/2022</w:t>
      </w:r>
      <w:r w:rsidR="00D67FF0">
        <w:rPr>
          <w:b/>
          <w:sz w:val="24"/>
          <w:szCs w:val="24"/>
        </w:rPr>
        <w:t xml:space="preserve"> by 5:00 PM Eastern</w:t>
      </w:r>
    </w:p>
    <w:p w:rsidR="00E96538" w:rsidRPr="00CC3D40" w:rsidRDefault="002338BB" w:rsidP="00E96538">
      <w:pPr>
        <w:pStyle w:val="Heading2"/>
        <w:rPr>
          <w:rFonts w:eastAsia="Times New Roman"/>
        </w:rPr>
      </w:pPr>
      <w:bookmarkStart w:id="7" w:name="_Toc109291770"/>
      <w:r>
        <w:rPr>
          <w:rFonts w:eastAsia="Times New Roman"/>
        </w:rPr>
        <w:t>Mandatory Pre-Bid Conference</w:t>
      </w:r>
      <w:bookmarkEnd w:id="7"/>
    </w:p>
    <w:p w:rsidR="00BB177C" w:rsidRDefault="002338BB" w:rsidP="00E96538">
      <w:pPr>
        <w:pStyle w:val="ListParagraph"/>
        <w:spacing w:after="120" w:line="240" w:lineRule="auto"/>
        <w:ind w:left="1440"/>
        <w:contextualSpacing w:val="0"/>
        <w:jc w:val="both"/>
        <w:rPr>
          <w:rFonts w:eastAsia="Times New Roman" w:cstheme="minorHAnsi"/>
        </w:rPr>
      </w:pPr>
      <w:r>
        <w:rPr>
          <w:rFonts w:eastAsia="Times New Roman" w:cstheme="minorHAnsi"/>
        </w:rPr>
        <w:t xml:space="preserve">All participating bidders are required to attend a mandatory pre-bid conference.  SGC’s Engineer of Record, Wendel, will review all related bid documents and address all questions from participating bidders.  </w:t>
      </w:r>
    </w:p>
    <w:p w:rsidR="00BB177C" w:rsidRDefault="00CC0786" w:rsidP="00E96538">
      <w:pPr>
        <w:pStyle w:val="ListParagraph"/>
        <w:spacing w:after="120" w:line="240" w:lineRule="auto"/>
        <w:ind w:left="1440"/>
        <w:contextualSpacing w:val="0"/>
        <w:jc w:val="both"/>
        <w:rPr>
          <w:rFonts w:eastAsia="Times New Roman" w:cstheme="minorHAnsi"/>
        </w:rPr>
      </w:pPr>
      <w:r>
        <w:rPr>
          <w:rFonts w:eastAsia="Times New Roman" w:cstheme="minorHAnsi"/>
        </w:rPr>
        <w:t xml:space="preserve">The conference will be held virtually on </w:t>
      </w:r>
      <w:r w:rsidR="00EF4D3C">
        <w:rPr>
          <w:rFonts w:eastAsia="Times New Roman" w:cstheme="minorHAnsi"/>
        </w:rPr>
        <w:t>Fri</w:t>
      </w:r>
      <w:r>
        <w:rPr>
          <w:rFonts w:eastAsia="Times New Roman" w:cstheme="minorHAnsi"/>
        </w:rPr>
        <w:t>d</w:t>
      </w:r>
      <w:r w:rsidR="00EF4D3C">
        <w:rPr>
          <w:rFonts w:eastAsia="Times New Roman" w:cstheme="minorHAnsi"/>
        </w:rPr>
        <w:t>ay, July 29</w:t>
      </w:r>
      <w:r w:rsidRPr="00CC0786">
        <w:rPr>
          <w:rFonts w:eastAsia="Times New Roman" w:cstheme="minorHAnsi"/>
          <w:vertAlign w:val="superscript"/>
        </w:rPr>
        <w:t>th</w:t>
      </w:r>
      <w:r>
        <w:rPr>
          <w:rFonts w:eastAsia="Times New Roman" w:cstheme="minorHAnsi"/>
        </w:rPr>
        <w:t>, 2022</w:t>
      </w:r>
      <w:r w:rsidR="00EF4D3C">
        <w:rPr>
          <w:rFonts w:eastAsia="Times New Roman" w:cstheme="minorHAnsi"/>
        </w:rPr>
        <w:t xml:space="preserve"> at 9:00 AM Eastern.</w:t>
      </w:r>
      <w:r>
        <w:rPr>
          <w:rFonts w:eastAsia="Times New Roman" w:cstheme="minorHAnsi"/>
        </w:rPr>
        <w:t xml:space="preserve">  </w:t>
      </w:r>
      <w:r w:rsidR="00BB177C">
        <w:rPr>
          <w:rFonts w:eastAsia="Times New Roman" w:cstheme="minorHAnsi"/>
        </w:rPr>
        <w:t xml:space="preserve">Please join using link </w:t>
      </w:r>
      <w:hyperlink r:id="rId13" w:history="1">
        <w:r w:rsidR="00BB177C" w:rsidRPr="00533066">
          <w:rPr>
            <w:rStyle w:val="Hyperlink"/>
            <w:rFonts w:eastAsia="Times New Roman" w:cstheme="minorHAnsi"/>
          </w:rPr>
          <w:t>https://wendelco.zoom.us/j/82447305540</w:t>
        </w:r>
      </w:hyperlink>
    </w:p>
    <w:p w:rsidR="002338BB" w:rsidRDefault="00CC0786" w:rsidP="00E96538">
      <w:pPr>
        <w:pStyle w:val="ListParagraph"/>
        <w:spacing w:after="120" w:line="240" w:lineRule="auto"/>
        <w:ind w:left="1440"/>
        <w:contextualSpacing w:val="0"/>
        <w:jc w:val="both"/>
        <w:rPr>
          <w:rFonts w:eastAsia="Times New Roman" w:cstheme="minorHAnsi"/>
        </w:rPr>
      </w:pPr>
      <w:r>
        <w:rPr>
          <w:rFonts w:eastAsia="Times New Roman" w:cstheme="minorHAnsi"/>
        </w:rPr>
        <w:t>Attendance will be taken prior to the start of the conference.  Any bids received from contractors, who did not attend the conference, will not be opened and will be immediately disqualified.</w:t>
      </w:r>
    </w:p>
    <w:p w:rsidR="00456E00" w:rsidRPr="00CC3D40" w:rsidRDefault="00456E00" w:rsidP="00456E00">
      <w:pPr>
        <w:pStyle w:val="Heading2"/>
        <w:rPr>
          <w:rFonts w:eastAsia="Times New Roman"/>
        </w:rPr>
      </w:pPr>
      <w:bookmarkStart w:id="8" w:name="_Toc17728971"/>
      <w:bookmarkStart w:id="9" w:name="_Toc109291771"/>
      <w:r w:rsidRPr="00CC3D40">
        <w:rPr>
          <w:rFonts w:eastAsia="Times New Roman"/>
        </w:rPr>
        <w:t>Submission of Proposals</w:t>
      </w:r>
      <w:bookmarkEnd w:id="8"/>
      <w:bookmarkEnd w:id="9"/>
    </w:p>
    <w:p w:rsidR="007B16E3" w:rsidRDefault="007B16E3" w:rsidP="007B16E3">
      <w:pPr>
        <w:pStyle w:val="ListParagraph"/>
        <w:spacing w:after="120" w:line="240" w:lineRule="auto"/>
        <w:ind w:left="1440"/>
        <w:jc w:val="both"/>
        <w:rPr>
          <w:rFonts w:eastAsia="Times New Roman" w:cstheme="minorHAnsi"/>
        </w:rPr>
      </w:pPr>
      <w:r w:rsidRPr="007B16E3">
        <w:rPr>
          <w:rFonts w:eastAsia="Times New Roman" w:cstheme="minorHAnsi"/>
        </w:rPr>
        <w:t xml:space="preserve">Proposals must be submitted in electronic form, preferably in Microsoft Word, Excel, PowerPoint and/or PDF formats.  </w:t>
      </w:r>
      <w:r w:rsidRPr="007B16E3">
        <w:rPr>
          <w:rFonts w:eastAsia="Times New Roman" w:cstheme="minorHAnsi"/>
          <w:b/>
        </w:rPr>
        <w:t>Note: SGC’s email system rejects incoming messages with attachments exceeding 20 MB.</w:t>
      </w:r>
      <w:r w:rsidRPr="007B16E3">
        <w:rPr>
          <w:rFonts w:eastAsia="Times New Roman" w:cstheme="minorHAnsi"/>
        </w:rPr>
        <w:t xml:space="preserve">  Bidders are encouraged to confirm that the designated SGC contact received their bid, prior to the bid submission deadline (date and time) indicated in the above schedule of events.</w:t>
      </w:r>
    </w:p>
    <w:p w:rsidR="007B16E3" w:rsidRPr="007B16E3" w:rsidRDefault="007B16E3" w:rsidP="007B16E3">
      <w:pPr>
        <w:pStyle w:val="ListParagraph"/>
        <w:spacing w:after="120" w:line="240" w:lineRule="auto"/>
        <w:ind w:left="1440"/>
        <w:jc w:val="both"/>
        <w:rPr>
          <w:rFonts w:eastAsia="Times New Roman" w:cstheme="minorHAnsi"/>
        </w:rPr>
      </w:pPr>
    </w:p>
    <w:p w:rsidR="007B16E3" w:rsidRDefault="007B16E3" w:rsidP="007B16E3">
      <w:pPr>
        <w:pStyle w:val="ListParagraph"/>
        <w:spacing w:after="120" w:line="240" w:lineRule="auto"/>
        <w:ind w:left="1440"/>
        <w:jc w:val="both"/>
        <w:rPr>
          <w:rFonts w:eastAsia="Times New Roman" w:cstheme="minorHAnsi"/>
        </w:rPr>
      </w:pPr>
      <w:r w:rsidRPr="007B16E3">
        <w:rPr>
          <w:rFonts w:eastAsia="Times New Roman" w:cstheme="minorHAnsi"/>
        </w:rPr>
        <w:t>The SGC designated contact must receive proposals on or before the bid submission deadline.</w:t>
      </w:r>
    </w:p>
    <w:p w:rsidR="007B16E3" w:rsidRPr="007B16E3" w:rsidRDefault="007B16E3" w:rsidP="007B16E3">
      <w:pPr>
        <w:pStyle w:val="ListParagraph"/>
        <w:spacing w:after="120" w:line="240" w:lineRule="auto"/>
        <w:ind w:left="1440"/>
        <w:jc w:val="both"/>
        <w:rPr>
          <w:rFonts w:eastAsia="Times New Roman" w:cstheme="minorHAnsi"/>
        </w:rPr>
      </w:pPr>
    </w:p>
    <w:p w:rsidR="00E96538" w:rsidRPr="007B16E3" w:rsidRDefault="004A51DB" w:rsidP="007B16E3">
      <w:pPr>
        <w:pStyle w:val="ListParagraph"/>
        <w:spacing w:after="120" w:line="240" w:lineRule="auto"/>
        <w:ind w:left="1440"/>
        <w:contextualSpacing w:val="0"/>
        <w:jc w:val="both"/>
        <w:rPr>
          <w:rFonts w:eastAsia="Times New Roman" w:cstheme="minorHAnsi"/>
        </w:rPr>
      </w:pPr>
      <w:r>
        <w:rPr>
          <w:rFonts w:eastAsia="Times New Roman" w:cstheme="minorHAnsi"/>
        </w:rPr>
        <w:t xml:space="preserve">Proposals must include Section </w:t>
      </w:r>
      <w:r w:rsidR="007B16E3" w:rsidRPr="007B16E3">
        <w:rPr>
          <w:rFonts w:eastAsia="Times New Roman" w:cstheme="minorHAnsi"/>
        </w:rPr>
        <w:t>V. Bidder Certifications and Representations completed and signed (see</w:t>
      </w:r>
      <w:r>
        <w:rPr>
          <w:rFonts w:eastAsia="Times New Roman" w:cstheme="minorHAnsi"/>
        </w:rPr>
        <w:t xml:space="preserve"> last page of RFP document pg. 7</w:t>
      </w:r>
      <w:r w:rsidR="007B16E3" w:rsidRPr="007B16E3">
        <w:rPr>
          <w:rFonts w:eastAsia="Times New Roman" w:cstheme="minorHAnsi"/>
        </w:rPr>
        <w:t>).</w:t>
      </w:r>
    </w:p>
    <w:p w:rsidR="00834241" w:rsidRDefault="00834241" w:rsidP="00834241">
      <w:pPr>
        <w:pStyle w:val="Heading2"/>
        <w:rPr>
          <w:rFonts w:eastAsia="Times New Roman"/>
        </w:rPr>
      </w:pPr>
      <w:bookmarkStart w:id="10" w:name="_Toc17728972"/>
      <w:bookmarkStart w:id="11" w:name="_Toc109291772"/>
      <w:r w:rsidRPr="00EE18DD">
        <w:rPr>
          <w:rFonts w:eastAsia="Times New Roman"/>
        </w:rPr>
        <w:t>Proposal Format</w:t>
      </w:r>
      <w:bookmarkEnd w:id="10"/>
      <w:bookmarkEnd w:id="11"/>
    </w:p>
    <w:p w:rsidR="00834241" w:rsidRPr="007B16E3" w:rsidRDefault="00834241" w:rsidP="00834241">
      <w:pPr>
        <w:ind w:left="720" w:firstLine="720"/>
        <w:rPr>
          <w:rFonts w:eastAsia="Times New Roman" w:cstheme="minorHAnsi"/>
        </w:rPr>
      </w:pPr>
      <w:r w:rsidRPr="007B16E3">
        <w:rPr>
          <w:rFonts w:eastAsia="Times New Roman" w:cstheme="minorHAnsi"/>
        </w:rPr>
        <w:t>Bidder proposals must conform to the following proposal format:</w:t>
      </w:r>
    </w:p>
    <w:p w:rsidR="00834241" w:rsidRDefault="00834241" w:rsidP="00834241">
      <w:pPr>
        <w:spacing w:after="120"/>
        <w:ind w:left="720" w:firstLine="720"/>
        <w:rPr>
          <w:b/>
          <w:sz w:val="24"/>
          <w:szCs w:val="24"/>
        </w:rPr>
      </w:pPr>
      <w:r>
        <w:rPr>
          <w:b/>
          <w:sz w:val="24"/>
          <w:szCs w:val="24"/>
        </w:rPr>
        <w:t>Part-1</w:t>
      </w:r>
      <w:r>
        <w:rPr>
          <w:b/>
          <w:sz w:val="24"/>
          <w:szCs w:val="24"/>
        </w:rPr>
        <w:tab/>
        <w:t>Company Overview</w:t>
      </w:r>
    </w:p>
    <w:p w:rsidR="00834241" w:rsidRPr="00313EAB" w:rsidRDefault="00834241" w:rsidP="00834241">
      <w:pPr>
        <w:spacing w:after="120"/>
        <w:ind w:left="720" w:firstLine="720"/>
        <w:rPr>
          <w:u w:val="single"/>
        </w:rPr>
      </w:pPr>
      <w:r>
        <w:rPr>
          <w:u w:val="single"/>
        </w:rPr>
        <w:t>Section 1</w:t>
      </w:r>
      <w:r w:rsidRPr="00313EAB">
        <w:rPr>
          <w:u w:val="single"/>
        </w:rPr>
        <w:t>: Company Overview</w:t>
      </w:r>
    </w:p>
    <w:p w:rsidR="00834241" w:rsidRDefault="00834241" w:rsidP="00834241">
      <w:pPr>
        <w:ind w:left="1440"/>
        <w:jc w:val="both"/>
      </w:pPr>
      <w: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rsidR="00834241" w:rsidRPr="00313EAB" w:rsidRDefault="00834241" w:rsidP="00834241">
      <w:pPr>
        <w:spacing w:after="120"/>
        <w:ind w:left="720" w:firstLine="720"/>
        <w:rPr>
          <w:u w:val="single"/>
        </w:rPr>
      </w:pPr>
      <w:r>
        <w:rPr>
          <w:u w:val="single"/>
        </w:rPr>
        <w:t>Section 2</w:t>
      </w:r>
      <w:r w:rsidRPr="00313EAB">
        <w:rPr>
          <w:u w:val="single"/>
        </w:rPr>
        <w:t>: References</w:t>
      </w:r>
    </w:p>
    <w:p w:rsidR="00834241" w:rsidRDefault="00297C98" w:rsidP="00834241">
      <w:pPr>
        <w:ind w:left="1440"/>
        <w:jc w:val="both"/>
      </w:pPr>
      <w:r>
        <w:t>To the extent they are available, please i</w:t>
      </w:r>
      <w:r w:rsidR="00834241" w:rsidRPr="00294673">
        <w:t xml:space="preserve">nclude </w:t>
      </w:r>
      <w:r>
        <w:t xml:space="preserve">three client reference for </w:t>
      </w:r>
      <w:r w:rsidR="00834241" w:rsidRPr="00294673">
        <w:t xml:space="preserve">services similar to those in the RFP’s </w:t>
      </w:r>
      <w:r w:rsidR="00834241">
        <w:t>Requirement Specifications</w:t>
      </w:r>
      <w:r w:rsidR="00834241" w:rsidRPr="00294673">
        <w:t>. Wherever possible, include casino and casino-re</w:t>
      </w:r>
      <w:r>
        <w:t>sort clients</w:t>
      </w:r>
      <w:r w:rsidR="00834241" w:rsidRPr="00294673">
        <w:t>.</w:t>
      </w:r>
    </w:p>
    <w:p w:rsidR="00CC0786" w:rsidRPr="00741673" w:rsidRDefault="00CC0786" w:rsidP="00834241">
      <w:pPr>
        <w:ind w:left="1440"/>
        <w:jc w:val="both"/>
      </w:pPr>
    </w:p>
    <w:p w:rsidR="00834241" w:rsidRPr="00313EAB" w:rsidRDefault="007B16E3" w:rsidP="00834241">
      <w:pPr>
        <w:spacing w:after="120"/>
        <w:ind w:left="720" w:firstLine="720"/>
        <w:rPr>
          <w:b/>
          <w:sz w:val="24"/>
          <w:szCs w:val="24"/>
        </w:rPr>
      </w:pPr>
      <w:r>
        <w:rPr>
          <w:b/>
          <w:sz w:val="24"/>
          <w:szCs w:val="24"/>
        </w:rPr>
        <w:lastRenderedPageBreak/>
        <w:t>Part-</w:t>
      </w:r>
      <w:r w:rsidR="00297C98">
        <w:rPr>
          <w:b/>
          <w:sz w:val="24"/>
          <w:szCs w:val="24"/>
        </w:rPr>
        <w:t>2 Proposal</w:t>
      </w:r>
    </w:p>
    <w:p w:rsidR="00834241" w:rsidRPr="00313EAB" w:rsidRDefault="00834241" w:rsidP="00834241">
      <w:pPr>
        <w:spacing w:after="120"/>
        <w:ind w:left="720" w:firstLine="720"/>
        <w:rPr>
          <w:u w:val="single"/>
        </w:rPr>
      </w:pPr>
      <w:r w:rsidRPr="00313EAB">
        <w:rPr>
          <w:u w:val="single"/>
        </w:rPr>
        <w:t>Section 1: Executive Summary</w:t>
      </w:r>
    </w:p>
    <w:p w:rsidR="00834241" w:rsidRDefault="00834241" w:rsidP="00834241">
      <w:pPr>
        <w:ind w:left="1440"/>
        <w:jc w:val="both"/>
      </w:pPr>
      <w:r>
        <w:t>The purpose of this section is to summarize your proposal for SGC evaluators and decision makers. The summary should include, at minimum, key proposal elements, your vectors of competitive differentiation and an overview of your pricing model.</w:t>
      </w:r>
    </w:p>
    <w:p w:rsidR="00834241" w:rsidRPr="00313EAB" w:rsidRDefault="00834241" w:rsidP="00834241">
      <w:pPr>
        <w:spacing w:after="120"/>
        <w:ind w:left="720" w:firstLine="720"/>
        <w:rPr>
          <w:u w:val="single"/>
        </w:rPr>
      </w:pPr>
      <w:r>
        <w:rPr>
          <w:u w:val="single"/>
        </w:rPr>
        <w:t>Section 2</w:t>
      </w:r>
      <w:r w:rsidRPr="00313EAB">
        <w:rPr>
          <w:u w:val="single"/>
        </w:rPr>
        <w:t xml:space="preserve">: Response to </w:t>
      </w:r>
      <w:r>
        <w:rPr>
          <w:u w:val="single"/>
        </w:rPr>
        <w:t>Requirements</w:t>
      </w:r>
    </w:p>
    <w:p w:rsidR="00834241" w:rsidRPr="009A3801" w:rsidRDefault="00834241" w:rsidP="00834241">
      <w:pPr>
        <w:ind w:left="1440"/>
        <w:jc w:val="both"/>
      </w:pPr>
      <w:r>
        <w:t>Include complete responses to al</w:t>
      </w:r>
      <w:r w:rsidR="00B974C7">
        <w:t>l requirements outlined in the Specification S</w:t>
      </w:r>
      <w:r>
        <w:t xml:space="preserve">ection </w:t>
      </w:r>
      <w:r w:rsidR="00B974C7">
        <w:t xml:space="preserve">III. </w:t>
      </w:r>
      <w:r>
        <w:t>of this RFP. Reponses are to follow the outline of</w:t>
      </w:r>
      <w:r w:rsidR="00297C98">
        <w:t xml:space="preserve"> the Requirements Specification.</w:t>
      </w:r>
    </w:p>
    <w:p w:rsidR="00834241" w:rsidRPr="00313EAB" w:rsidRDefault="00834241" w:rsidP="00834241">
      <w:pPr>
        <w:spacing w:after="120"/>
        <w:ind w:left="720" w:firstLine="720"/>
        <w:rPr>
          <w:u w:val="single"/>
        </w:rPr>
      </w:pPr>
      <w:r>
        <w:rPr>
          <w:u w:val="single"/>
        </w:rPr>
        <w:t>Section 3</w:t>
      </w:r>
      <w:r w:rsidRPr="00313EAB">
        <w:rPr>
          <w:u w:val="single"/>
        </w:rPr>
        <w:t>:</w:t>
      </w:r>
      <w:r w:rsidR="00297C98">
        <w:rPr>
          <w:u w:val="single"/>
        </w:rPr>
        <w:t xml:space="preserve"> Experience &amp; Qualifications:</w:t>
      </w:r>
    </w:p>
    <w:p w:rsidR="009A2A3C" w:rsidRPr="00D67FF0" w:rsidRDefault="00297C98" w:rsidP="00D67FF0">
      <w:pPr>
        <w:ind w:left="1440"/>
        <w:jc w:val="both"/>
      </w:pPr>
      <w:r w:rsidRPr="00297C98">
        <w:t>Proposals should provide a description of applicable experience and qualifications to assist with an informed evaluation of substantive knowledge and experience relevant to the proposed servic</w:t>
      </w:r>
      <w:r>
        <w:t>es.</w:t>
      </w:r>
    </w:p>
    <w:p w:rsidR="00834241" w:rsidRDefault="00834241" w:rsidP="00834241">
      <w:pPr>
        <w:spacing w:after="120"/>
        <w:ind w:left="720" w:firstLine="720"/>
        <w:rPr>
          <w:b/>
          <w:sz w:val="24"/>
          <w:szCs w:val="24"/>
        </w:rPr>
      </w:pPr>
      <w:r>
        <w:rPr>
          <w:b/>
          <w:sz w:val="24"/>
          <w:szCs w:val="24"/>
        </w:rPr>
        <w:t>Part-3</w:t>
      </w:r>
      <w:r>
        <w:rPr>
          <w:b/>
          <w:sz w:val="24"/>
          <w:szCs w:val="24"/>
        </w:rPr>
        <w:tab/>
      </w:r>
      <w:r w:rsidR="00A43C79">
        <w:rPr>
          <w:b/>
          <w:sz w:val="24"/>
          <w:szCs w:val="24"/>
        </w:rPr>
        <w:t>Fee Proposal</w:t>
      </w:r>
    </w:p>
    <w:p w:rsidR="00A43C79" w:rsidRPr="00B851FE" w:rsidRDefault="00A43C79" w:rsidP="00A43C79">
      <w:pPr>
        <w:ind w:left="1440"/>
        <w:jc w:val="both"/>
      </w:pPr>
      <w:r>
        <w:t>Proposals should adequately describe all fees and other compensation to be earned, including timing.</w:t>
      </w:r>
      <w:r>
        <w:rPr>
          <w:rFonts w:asciiTheme="majorHAnsi" w:eastAsiaTheme="majorEastAsia" w:hAnsiTheme="majorHAnsi" w:cstheme="majorBidi"/>
          <w:color w:val="1F4D78" w:themeColor="accent1" w:themeShade="7F"/>
          <w:sz w:val="24"/>
          <w:szCs w:val="24"/>
        </w:rPr>
        <w:t xml:space="preserve">                           </w:t>
      </w:r>
      <w:r>
        <w:t xml:space="preserve">                    </w:t>
      </w:r>
    </w:p>
    <w:p w:rsidR="00834241" w:rsidRPr="00A43C79" w:rsidRDefault="00834241" w:rsidP="00834241">
      <w:pPr>
        <w:spacing w:after="120"/>
        <w:ind w:left="720" w:firstLine="720"/>
        <w:rPr>
          <w:b/>
          <w:sz w:val="24"/>
          <w:szCs w:val="24"/>
        </w:rPr>
      </w:pPr>
      <w:r w:rsidRPr="00A43C79">
        <w:rPr>
          <w:b/>
          <w:sz w:val="24"/>
          <w:szCs w:val="24"/>
        </w:rPr>
        <w:t>Part-4</w:t>
      </w:r>
      <w:r w:rsidRPr="00A43C79">
        <w:rPr>
          <w:b/>
          <w:sz w:val="24"/>
          <w:szCs w:val="24"/>
        </w:rPr>
        <w:tab/>
        <w:t>Bidder Representations and Certifications</w:t>
      </w:r>
    </w:p>
    <w:p w:rsidR="001C510B" w:rsidRDefault="00834241" w:rsidP="00834241">
      <w:pPr>
        <w:ind w:left="1440"/>
        <w:jc w:val="both"/>
      </w:pPr>
      <w:r>
        <w:t xml:space="preserve">A corporate officer or person who is authorized to represent Bidder must complete, sign and date the Bidder Certifications and Representations, Section VII of the RFP. </w:t>
      </w:r>
    </w:p>
    <w:p w:rsidR="00834241" w:rsidRPr="00A43C79" w:rsidRDefault="00834241" w:rsidP="00834241">
      <w:pPr>
        <w:ind w:left="720" w:firstLine="720"/>
        <w:rPr>
          <w:b/>
          <w:sz w:val="24"/>
          <w:szCs w:val="24"/>
        </w:rPr>
      </w:pPr>
      <w:r w:rsidRPr="00A43C79">
        <w:rPr>
          <w:b/>
          <w:sz w:val="24"/>
          <w:szCs w:val="24"/>
        </w:rPr>
        <w:t>Part-5</w:t>
      </w:r>
      <w:r w:rsidRPr="00A43C79">
        <w:rPr>
          <w:b/>
          <w:sz w:val="24"/>
          <w:szCs w:val="24"/>
        </w:rPr>
        <w:tab/>
        <w:t>Appendix</w:t>
      </w:r>
    </w:p>
    <w:p w:rsidR="00834241" w:rsidRPr="00FB7F88" w:rsidRDefault="00834241" w:rsidP="00834241">
      <w:pPr>
        <w:spacing w:after="120"/>
        <w:ind w:left="720" w:firstLine="720"/>
        <w:rPr>
          <w:u w:val="single"/>
        </w:rPr>
      </w:pPr>
      <w:r w:rsidRPr="00FB7F88">
        <w:rPr>
          <w:u w:val="single"/>
        </w:rPr>
        <w:t>Appendix-A: Evidence of Insurance</w:t>
      </w:r>
    </w:p>
    <w:p w:rsidR="00834241" w:rsidRPr="00281D20" w:rsidRDefault="00834241" w:rsidP="00834241">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rsidR="0023713C" w:rsidRPr="0023713C" w:rsidRDefault="00834241" w:rsidP="0023713C">
      <w:pPr>
        <w:ind w:left="1440"/>
      </w:pPr>
      <w:r>
        <w:lastRenderedPageBreak/>
        <w:t xml:space="preserve">For additional details, see section 22 of SGC’s Standard Terms &amp; Conditions at </w:t>
      </w:r>
      <w:hyperlink r:id="rId14" w:history="1">
        <w:r w:rsidR="0023713C" w:rsidRPr="0023713C">
          <w:rPr>
            <w:rStyle w:val="Hyperlink"/>
          </w:rPr>
          <w:t>https://senecacasinos.com/media/zqdd2j1f/sgc-standard-terms-and-conditions-v-10-30-20.pdf</w:t>
        </w:r>
      </w:hyperlink>
    </w:p>
    <w:p w:rsidR="00834241" w:rsidRPr="00FB7F88" w:rsidRDefault="00834241" w:rsidP="00834241">
      <w:pPr>
        <w:spacing w:after="120"/>
        <w:ind w:left="720" w:firstLine="720"/>
        <w:rPr>
          <w:u w:val="single"/>
        </w:rPr>
      </w:pPr>
      <w:r w:rsidRPr="00FB7F88">
        <w:rPr>
          <w:u w:val="single"/>
        </w:rPr>
        <w:t>Appendix-B:  Standard Agreements</w:t>
      </w:r>
    </w:p>
    <w:p w:rsidR="00834241" w:rsidRPr="00294673" w:rsidRDefault="00834241" w:rsidP="00834241">
      <w:pPr>
        <w:ind w:left="1440"/>
        <w:jc w:val="both"/>
      </w:pPr>
      <w:r w:rsidRPr="00294673">
        <w:t xml:space="preserve">SGC </w:t>
      </w:r>
      <w:r w:rsidR="005E1B00">
        <w:t>will</w:t>
      </w:r>
      <w:r w:rsidRPr="00294673">
        <w:t xml:space="preserve"> utilize its own standard form of agreement.</w:t>
      </w:r>
    </w:p>
    <w:p w:rsidR="00E96538" w:rsidRPr="00325DC1" w:rsidRDefault="00E96538" w:rsidP="00E96538">
      <w:pPr>
        <w:pStyle w:val="Heading2"/>
        <w:rPr>
          <w:rFonts w:eastAsia="Times New Roman"/>
        </w:rPr>
      </w:pPr>
      <w:bookmarkStart w:id="12" w:name="_Toc109291773"/>
      <w:r w:rsidRPr="00325DC1">
        <w:rPr>
          <w:rFonts w:eastAsia="Times New Roman"/>
        </w:rPr>
        <w:t>Propo</w:t>
      </w:r>
      <w:r>
        <w:rPr>
          <w:rFonts w:eastAsia="Times New Roman"/>
        </w:rPr>
        <w:t>sal Evaluation/Vendor Selection</w:t>
      </w:r>
      <w:bookmarkEnd w:id="12"/>
    </w:p>
    <w:p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rsidR="00DF1B5C"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F1B5C">
        <w:t xml:space="preserve"> (see Section L. below)</w:t>
      </w:r>
      <w:r w:rsidRPr="00294673">
        <w:t xml:space="preserve">. </w:t>
      </w:r>
    </w:p>
    <w:p w:rsidR="00DF1B5C" w:rsidRDefault="00DF1B5C" w:rsidP="00E96538">
      <w:pPr>
        <w:spacing w:after="120" w:line="240" w:lineRule="auto"/>
        <w:ind w:left="1440"/>
        <w:jc w:val="both"/>
      </w:pPr>
      <w:r w:rsidRPr="00DF1B5C">
        <w:t>All vendors exceeding a $300,000.00 threshold must complete and submit a Non-Compact application and submit required fees.  To continue your business relationship with SGC beyond the $300,000 threshold, SGA must receive your completed Non-Compact application and required fees within 30 days.</w:t>
      </w:r>
    </w:p>
    <w:p w:rsidR="00DF1B5C" w:rsidRDefault="00DF1B5C" w:rsidP="00E96538">
      <w:pPr>
        <w:spacing w:after="120" w:line="240" w:lineRule="auto"/>
        <w:ind w:left="1440"/>
        <w:jc w:val="both"/>
      </w:pPr>
      <w:r w:rsidRPr="00DF1B5C">
        <w:t xml:space="preserve">The licensing fee for the Non-Compact Enterprise Application is $1750.00.  The Application and the first four Principals/Employees are covered by a $1000 fee, the Seneca Nation of Indians Business &amp; Registration fee of $500, and SGA Licensing fees of $250.  For each individual beyond the original four, an additional fee of $250.00 each would also be required. All fees are non-refundable. </w:t>
      </w:r>
    </w:p>
    <w:p w:rsidR="00E96538" w:rsidRPr="00294673" w:rsidRDefault="00E96538" w:rsidP="00E96538">
      <w:pPr>
        <w:spacing w:after="120" w:line="240" w:lineRule="auto"/>
        <w:ind w:left="1440"/>
        <w:jc w:val="both"/>
      </w:pPr>
      <w:r w:rsidRPr="00294673">
        <w:t>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rsidR="00E96538" w:rsidRDefault="00E96538" w:rsidP="00E96538">
      <w:pPr>
        <w:pStyle w:val="Heading2"/>
        <w:rPr>
          <w:rFonts w:eastAsia="Times New Roman"/>
        </w:rPr>
      </w:pPr>
      <w:bookmarkStart w:id="13" w:name="_Toc109291774"/>
      <w:r>
        <w:rPr>
          <w:rFonts w:eastAsia="Times New Roman"/>
        </w:rPr>
        <w:t>General Bidder Information</w:t>
      </w:r>
      <w:bookmarkEnd w:id="13"/>
    </w:p>
    <w:p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rsidR="00E96538" w:rsidRPr="00EA5550" w:rsidRDefault="00E96538" w:rsidP="00E96538">
      <w:pPr>
        <w:spacing w:after="120" w:line="240" w:lineRule="auto"/>
        <w:ind w:left="1440"/>
        <w:jc w:val="both"/>
      </w:pPr>
      <w:r w:rsidRPr="00EA5550">
        <w:lastRenderedPageBreak/>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rsidR="00E96538" w:rsidRPr="00961C9F" w:rsidRDefault="00E96538" w:rsidP="00E96538">
      <w:pPr>
        <w:pStyle w:val="Heading2"/>
        <w:rPr>
          <w:rFonts w:eastAsia="Times New Roman"/>
        </w:rPr>
      </w:pPr>
      <w:bookmarkStart w:id="14" w:name="_Toc109291775"/>
      <w:r w:rsidRPr="00961C9F">
        <w:rPr>
          <w:rFonts w:eastAsia="Times New Roman"/>
        </w:rPr>
        <w:t>SGC Standard Terms and Conditions</w:t>
      </w:r>
      <w:bookmarkEnd w:id="14"/>
    </w:p>
    <w:p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5" w:history="1">
        <w:r w:rsidR="0023713C" w:rsidRPr="0023713C">
          <w:rPr>
            <w:rStyle w:val="Hyperlink"/>
          </w:rPr>
          <w:t>https://senecacasinos.com/media/zqdd2j1f/sgc-standard-terms-and-conditions-v-10-30-20.pdf</w:t>
        </w:r>
      </w:hyperlink>
      <w:r w:rsidR="00B04250">
        <w:t>.</w:t>
      </w:r>
    </w:p>
    <w:p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rsidR="00E96538" w:rsidRPr="00961C9F" w:rsidRDefault="00E96538" w:rsidP="00E96538">
      <w:pPr>
        <w:pStyle w:val="Heading2"/>
        <w:rPr>
          <w:rFonts w:eastAsia="Times New Roman"/>
        </w:rPr>
      </w:pPr>
      <w:bookmarkStart w:id="15" w:name="_Toc109291776"/>
      <w:r w:rsidRPr="00961C9F">
        <w:rPr>
          <w:rFonts w:eastAsia="Times New Roman"/>
        </w:rPr>
        <w:t>Tax Exempt Status</w:t>
      </w:r>
      <w:bookmarkEnd w:id="15"/>
      <w:r w:rsidRPr="00961C9F">
        <w:rPr>
          <w:rFonts w:eastAsia="Times New Roman"/>
        </w:rPr>
        <w:t xml:space="preserve">  </w:t>
      </w:r>
    </w:p>
    <w:p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rsidR="00E96538" w:rsidRPr="00961C9F" w:rsidRDefault="00E96538" w:rsidP="00E96538">
      <w:pPr>
        <w:pStyle w:val="Heading2"/>
        <w:rPr>
          <w:rFonts w:eastAsia="Times New Roman"/>
        </w:rPr>
      </w:pPr>
      <w:bookmarkStart w:id="16" w:name="_Toc109291777"/>
      <w:r w:rsidRPr="00961C9F">
        <w:rPr>
          <w:rFonts w:eastAsia="Times New Roman"/>
        </w:rPr>
        <w:t>Payment Terms</w:t>
      </w:r>
      <w:bookmarkEnd w:id="16"/>
      <w:r w:rsidRPr="00961C9F">
        <w:rPr>
          <w:rFonts w:eastAsia="Times New Roman"/>
        </w:rPr>
        <w:t xml:space="preserve"> </w:t>
      </w:r>
    </w:p>
    <w:p w:rsidR="00E96538"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rsidR="004A51DB" w:rsidRPr="00027E77" w:rsidRDefault="004A51DB" w:rsidP="004A51DB">
      <w:pPr>
        <w:pStyle w:val="Heading2"/>
        <w:rPr>
          <w:rFonts w:asciiTheme="minorHAnsi" w:hAnsiTheme="minorHAnsi" w:cstheme="minorHAnsi"/>
          <w:sz w:val="22"/>
          <w:szCs w:val="22"/>
        </w:rPr>
      </w:pPr>
      <w:bookmarkStart w:id="17" w:name="_Toc10555626"/>
      <w:bookmarkStart w:id="18" w:name="_Toc80017479"/>
      <w:bookmarkStart w:id="19" w:name="_Toc109291778"/>
      <w:r w:rsidRPr="00027E77">
        <w:rPr>
          <w:rStyle w:val="Heading2Char"/>
          <w:rFonts w:asciiTheme="minorHAnsi" w:hAnsiTheme="minorHAnsi" w:cstheme="minorHAnsi"/>
        </w:rPr>
        <w:t>Tribal Employment Rights Office (“TERO”) Ordinance</w:t>
      </w:r>
      <w:bookmarkEnd w:id="17"/>
      <w:bookmarkEnd w:id="18"/>
      <w:bookmarkEnd w:id="19"/>
      <w:r w:rsidRPr="00027E77">
        <w:rPr>
          <w:rFonts w:eastAsia="Times New Roman"/>
          <w:b/>
        </w:rPr>
        <w:t xml:space="preserve"> </w:t>
      </w:r>
    </w:p>
    <w:p w:rsidR="004A51DB" w:rsidRPr="00027E77" w:rsidRDefault="004A51DB" w:rsidP="004A51DB">
      <w:pPr>
        <w:ind w:left="1440"/>
        <w:jc w:val="both"/>
        <w:rPr>
          <w:rFonts w:cstheme="minorHAnsi"/>
          <w:b/>
          <w:i/>
        </w:rPr>
      </w:pPr>
      <w:r w:rsidRPr="00027E77">
        <w:rPr>
          <w:rFonts w:cstheme="minorHAnsi"/>
        </w:rPr>
        <w:t xml:space="preserve">The Seneca Gaming Corporation and its subsidiaries comply with the Seneca Nation of Indians TERO Ordinance which may require a TERO Compliance Plan to be submitted to the TERO Office prior to completing any work on-site. Contact the Seneca Nation of Indians TERO Compliance Office at 716-532-4900 ext. 5413 or Route 438 Irving, NY 14081. The intent of the TERO Ordinance is to increase employment for Native American workers and businesses. A copy of the TERO Ordinance may be obtained from the TERO Office.  SGC is not responsible for providing notice or information to Awarded Vendors concerning TERO matters; rather, it is the Awarded Vendors’ sole responsibility to contact the TERO Compliance Office to ensure compliance, when applicable. Where applicable the TERO office will assess a fee equal to 5% of the contract price. </w:t>
      </w:r>
      <w:r w:rsidRPr="00027E77">
        <w:rPr>
          <w:rFonts w:cstheme="minorHAnsi"/>
          <w:b/>
          <w:i/>
        </w:rPr>
        <w:t>The TERO fee, where applicable, should be shown as a separate line item in the pricing proposal.</w:t>
      </w:r>
    </w:p>
    <w:p w:rsidR="00E96538" w:rsidRDefault="00E96538" w:rsidP="00E96538">
      <w:pPr>
        <w:ind w:left="1440"/>
        <w:jc w:val="both"/>
        <w:rPr>
          <w:rFonts w:asciiTheme="majorHAnsi" w:eastAsia="Times New Roman" w:hAnsiTheme="majorHAnsi" w:cstheme="majorBidi"/>
          <w:color w:val="2E74B5" w:themeColor="accent1" w:themeShade="BF"/>
          <w:sz w:val="32"/>
          <w:szCs w:val="32"/>
        </w:rPr>
      </w:pPr>
      <w:r>
        <w:rPr>
          <w:rFonts w:eastAsia="Times New Roman"/>
        </w:rPr>
        <w:br w:type="page"/>
      </w:r>
    </w:p>
    <w:p w:rsidR="00E96538" w:rsidRDefault="00E96538" w:rsidP="00E96538">
      <w:pPr>
        <w:pStyle w:val="Heading1"/>
        <w:rPr>
          <w:rFonts w:eastAsia="Times New Roman"/>
        </w:rPr>
      </w:pPr>
      <w:bookmarkStart w:id="20" w:name="_Toc109291779"/>
      <w:r>
        <w:rPr>
          <w:rFonts w:eastAsia="Times New Roman"/>
        </w:rPr>
        <w:lastRenderedPageBreak/>
        <w:t xml:space="preserve">Bidder </w:t>
      </w:r>
      <w:r w:rsidRPr="0034489C">
        <w:rPr>
          <w:rFonts w:eastAsia="Times New Roman"/>
        </w:rPr>
        <w:t>Cert</w:t>
      </w:r>
      <w:r>
        <w:rPr>
          <w:rFonts w:eastAsia="Times New Roman"/>
        </w:rPr>
        <w:t>ifications and Representations</w:t>
      </w:r>
      <w:bookmarkEnd w:id="20"/>
    </w:p>
    <w:p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6" w:history="1">
        <w:r w:rsidR="0023713C" w:rsidRPr="0023713C">
          <w:rPr>
            <w:rStyle w:val="Hyperlink"/>
          </w:rPr>
          <w:t>https://senecacasinos.com/media/zqdd2j1f/sgc-standard-terms-and-conditions-v-10-30-20.pdf</w:t>
        </w:r>
      </w:hyperlink>
    </w:p>
    <w:p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CCB" w:rsidRDefault="00292CCB">
      <w:pPr>
        <w:spacing w:after="0" w:line="240" w:lineRule="auto"/>
      </w:pPr>
      <w:r>
        <w:separator/>
      </w:r>
    </w:p>
  </w:endnote>
  <w:endnote w:type="continuationSeparator" w:id="0">
    <w:p w:rsidR="00292CCB" w:rsidRDefault="00292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53281"/>
      <w:docPartObj>
        <w:docPartGallery w:val="Page Numbers (Bottom of Page)"/>
        <w:docPartUnique/>
      </w:docPartObj>
    </w:sdtPr>
    <w:sdtEndPr>
      <w:rPr>
        <w:color w:val="7F7F7F" w:themeColor="background1" w:themeShade="7F"/>
        <w:spacing w:val="60"/>
      </w:rPr>
    </w:sdtEndPr>
    <w:sdtContent>
      <w:p w:rsidR="004F2163" w:rsidRDefault="004F2163"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D5F52">
          <w:rPr>
            <w:noProof/>
          </w:rPr>
          <w:t>7</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CCB" w:rsidRDefault="00292CCB">
      <w:pPr>
        <w:spacing w:after="0" w:line="240" w:lineRule="auto"/>
      </w:pPr>
      <w:r>
        <w:separator/>
      </w:r>
    </w:p>
  </w:footnote>
  <w:footnote w:type="continuationSeparator" w:id="0">
    <w:p w:rsidR="00292CCB" w:rsidRDefault="00292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44220E"/>
    <w:multiLevelType w:val="hybridMultilevel"/>
    <w:tmpl w:val="410014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5E6B84"/>
    <w:multiLevelType w:val="hybridMultilevel"/>
    <w:tmpl w:val="FB86E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3331D"/>
    <w:multiLevelType w:val="hybridMultilevel"/>
    <w:tmpl w:val="15F4B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D23318"/>
    <w:multiLevelType w:val="hybridMultilevel"/>
    <w:tmpl w:val="C53C08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4F3C045B"/>
    <w:multiLevelType w:val="multilevel"/>
    <w:tmpl w:val="D66C7E3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98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57EA6F59"/>
    <w:multiLevelType w:val="hybridMultilevel"/>
    <w:tmpl w:val="E072F6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7E101297"/>
    <w:multiLevelType w:val="hybridMultilevel"/>
    <w:tmpl w:val="E7BA55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7"/>
  </w:num>
  <w:num w:numId="3">
    <w:abstractNumId w:val="5"/>
  </w:num>
  <w:num w:numId="4">
    <w:abstractNumId w:val="9"/>
  </w:num>
  <w:num w:numId="5">
    <w:abstractNumId w:val="8"/>
  </w:num>
  <w:num w:numId="6">
    <w:abstractNumId w:val="0"/>
  </w:num>
  <w:num w:numId="7">
    <w:abstractNumId w:val="10"/>
  </w:num>
  <w:num w:numId="8">
    <w:abstractNumId w:val="3"/>
  </w:num>
  <w:num w:numId="9">
    <w:abstractNumId w:val="13"/>
  </w:num>
  <w:num w:numId="10">
    <w:abstractNumId w:val="2"/>
  </w:num>
  <w:num w:numId="11">
    <w:abstractNumId w:val="14"/>
  </w:num>
  <w:num w:numId="12">
    <w:abstractNumId w:val="11"/>
  </w:num>
  <w:num w:numId="13">
    <w:abstractNumId w:val="4"/>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1D"/>
    <w:rsid w:val="00043869"/>
    <w:rsid w:val="000F5DC4"/>
    <w:rsid w:val="00187B0F"/>
    <w:rsid w:val="00194615"/>
    <w:rsid w:val="001C510B"/>
    <w:rsid w:val="0020177E"/>
    <w:rsid w:val="002338BB"/>
    <w:rsid w:val="00233FF1"/>
    <w:rsid w:val="0023713C"/>
    <w:rsid w:val="00237E51"/>
    <w:rsid w:val="00292CCB"/>
    <w:rsid w:val="00297C98"/>
    <w:rsid w:val="002F2E1D"/>
    <w:rsid w:val="00323FA5"/>
    <w:rsid w:val="00345B6F"/>
    <w:rsid w:val="0037687B"/>
    <w:rsid w:val="003E25F2"/>
    <w:rsid w:val="003F4A50"/>
    <w:rsid w:val="00456E00"/>
    <w:rsid w:val="00461DDA"/>
    <w:rsid w:val="00467C2D"/>
    <w:rsid w:val="00470E46"/>
    <w:rsid w:val="004A51DB"/>
    <w:rsid w:val="004C7CA5"/>
    <w:rsid w:val="004D32F5"/>
    <w:rsid w:val="004F1A2E"/>
    <w:rsid w:val="004F2163"/>
    <w:rsid w:val="00504828"/>
    <w:rsid w:val="00513399"/>
    <w:rsid w:val="0053152B"/>
    <w:rsid w:val="005742CF"/>
    <w:rsid w:val="005E1B00"/>
    <w:rsid w:val="00665697"/>
    <w:rsid w:val="006A381D"/>
    <w:rsid w:val="006E7E8E"/>
    <w:rsid w:val="0077626A"/>
    <w:rsid w:val="00781380"/>
    <w:rsid w:val="007B16E3"/>
    <w:rsid w:val="007C56BB"/>
    <w:rsid w:val="007F794E"/>
    <w:rsid w:val="00826753"/>
    <w:rsid w:val="00834241"/>
    <w:rsid w:val="0084164F"/>
    <w:rsid w:val="00866C3C"/>
    <w:rsid w:val="0087028B"/>
    <w:rsid w:val="0088649D"/>
    <w:rsid w:val="008E00EB"/>
    <w:rsid w:val="0091151F"/>
    <w:rsid w:val="00943DFD"/>
    <w:rsid w:val="009A2A3C"/>
    <w:rsid w:val="009C5BE9"/>
    <w:rsid w:val="009D2F2D"/>
    <w:rsid w:val="00A43C79"/>
    <w:rsid w:val="00A65411"/>
    <w:rsid w:val="00A93C95"/>
    <w:rsid w:val="00AB7C49"/>
    <w:rsid w:val="00B04250"/>
    <w:rsid w:val="00B51EC6"/>
    <w:rsid w:val="00B974C7"/>
    <w:rsid w:val="00BB177C"/>
    <w:rsid w:val="00BD5F52"/>
    <w:rsid w:val="00C05E1B"/>
    <w:rsid w:val="00C60AFF"/>
    <w:rsid w:val="00CB4F26"/>
    <w:rsid w:val="00CC0786"/>
    <w:rsid w:val="00D67FF0"/>
    <w:rsid w:val="00D77803"/>
    <w:rsid w:val="00DB0CB7"/>
    <w:rsid w:val="00DE401C"/>
    <w:rsid w:val="00DF0265"/>
    <w:rsid w:val="00DF1B5C"/>
    <w:rsid w:val="00E96538"/>
    <w:rsid w:val="00EE6F09"/>
    <w:rsid w:val="00EF4D3C"/>
    <w:rsid w:val="00FC2577"/>
    <w:rsid w:val="00FE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Header">
    <w:name w:val="header"/>
    <w:basedOn w:val="Normal"/>
    <w:link w:val="HeaderChar"/>
    <w:uiPriority w:val="99"/>
    <w:unhideWhenUsed/>
    <w:rsid w:val="00233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371762187">
      <w:bodyDiv w:val="1"/>
      <w:marLeft w:val="0"/>
      <w:marRight w:val="0"/>
      <w:marTop w:val="0"/>
      <w:marBottom w:val="0"/>
      <w:divBdr>
        <w:top w:val="none" w:sz="0" w:space="0" w:color="auto"/>
        <w:left w:val="none" w:sz="0" w:space="0" w:color="auto"/>
        <w:bottom w:val="none" w:sz="0" w:space="0" w:color="auto"/>
        <w:right w:val="none" w:sz="0" w:space="0" w:color="auto"/>
      </w:divBdr>
    </w:div>
    <w:div w:id="1464731457">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ndelco.zoom.us/j/8244730554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nichols@senecacasino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enecacasinos.com/media/zqdd2j1f/sgc-standard-terms-and-conditions-v-10-30-2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valonbuff-planroom.com/jobs/private" TargetMode="External"/><Relationship Id="rId5" Type="http://schemas.openxmlformats.org/officeDocument/2006/relationships/footnotes" Target="footnotes.xml"/><Relationship Id="rId15" Type="http://schemas.openxmlformats.org/officeDocument/2006/relationships/hyperlink" Target="https://senecacasinos.com/media/zqdd2j1f/sgc-standard-terms-and-conditions-v-10-30-20.pdf" TargetMode="External"/><Relationship Id="rId10" Type="http://schemas.openxmlformats.org/officeDocument/2006/relationships/hyperlink" Target="http://www.Senecacasino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2510</Words>
  <Characters>14309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Michael Dzielski</cp:lastModifiedBy>
  <cp:revision>2</cp:revision>
  <dcterms:created xsi:type="dcterms:W3CDTF">2022-07-25T12:40:00Z</dcterms:created>
  <dcterms:modified xsi:type="dcterms:W3CDTF">2022-07-25T12:40:00Z</dcterms:modified>
</cp:coreProperties>
</file>