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0909086E" w14:textId="34C65019" w:rsidR="00E632C9" w:rsidRDefault="0087375A" w:rsidP="00E632C9">
                                <w:pPr>
                                  <w:pStyle w:val="NoSpacing"/>
                                  <w:ind w:left="-2250"/>
                                  <w:jc w:val="right"/>
                                  <w:rPr>
                                    <w:color w:val="0070C0"/>
                                    <w:sz w:val="48"/>
                                    <w:szCs w:val="48"/>
                                  </w:rPr>
                                </w:pPr>
                                <w:r>
                                  <w:rPr>
                                    <w:color w:val="0070C0"/>
                                    <w:sz w:val="48"/>
                                    <w:szCs w:val="48"/>
                                  </w:rPr>
                                  <w:t>Natural Gas Supply</w:t>
                                </w:r>
                              </w:p>
                              <w:p w14:paraId="36FBAC85" w14:textId="0AF858A4" w:rsidR="0087375A" w:rsidRPr="00B72C49" w:rsidRDefault="0087375A" w:rsidP="00E632C9">
                                <w:pPr>
                                  <w:pStyle w:val="NoSpacing"/>
                                  <w:ind w:left="-2250"/>
                                  <w:jc w:val="right"/>
                                  <w:rPr>
                                    <w:color w:val="0070C0"/>
                                    <w:sz w:val="52"/>
                                    <w:szCs w:val="52"/>
                                    <w:highlight w:val="blue"/>
                                  </w:rPr>
                                </w:pPr>
                                <w:r>
                                  <w:rPr>
                                    <w:color w:val="0070C0"/>
                                    <w:sz w:val="48"/>
                                    <w:szCs w:val="48"/>
                                  </w:rPr>
                                  <w:t>Request for Proposal</w:t>
                                </w:r>
                              </w:p>
                              <w:p w14:paraId="3A951AE2" w14:textId="5DF47526"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87375A">
                                  <w:rPr>
                                    <w:sz w:val="40"/>
                                    <w:szCs w:val="40"/>
                                  </w:rPr>
                                  <w:t>79</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0909086E" w14:textId="34C65019" w:rsidR="00E632C9" w:rsidRDefault="0087375A" w:rsidP="00E632C9">
                          <w:pPr>
                            <w:pStyle w:val="NoSpacing"/>
                            <w:ind w:left="-2250"/>
                            <w:jc w:val="right"/>
                            <w:rPr>
                              <w:color w:val="0070C0"/>
                              <w:sz w:val="48"/>
                              <w:szCs w:val="48"/>
                            </w:rPr>
                          </w:pPr>
                          <w:r>
                            <w:rPr>
                              <w:color w:val="0070C0"/>
                              <w:sz w:val="48"/>
                              <w:szCs w:val="48"/>
                            </w:rPr>
                            <w:t>Natural Gas Supply</w:t>
                          </w:r>
                        </w:p>
                        <w:p w14:paraId="36FBAC85" w14:textId="0AF858A4" w:rsidR="0087375A" w:rsidRPr="00B72C49" w:rsidRDefault="0087375A" w:rsidP="00E632C9">
                          <w:pPr>
                            <w:pStyle w:val="NoSpacing"/>
                            <w:ind w:left="-2250"/>
                            <w:jc w:val="right"/>
                            <w:rPr>
                              <w:color w:val="0070C0"/>
                              <w:sz w:val="52"/>
                              <w:szCs w:val="52"/>
                              <w:highlight w:val="blue"/>
                            </w:rPr>
                          </w:pPr>
                          <w:r>
                            <w:rPr>
                              <w:color w:val="0070C0"/>
                              <w:sz w:val="48"/>
                              <w:szCs w:val="48"/>
                            </w:rPr>
                            <w:t>Request for Proposal</w:t>
                          </w:r>
                        </w:p>
                        <w:p w14:paraId="3A951AE2" w14:textId="5DF47526"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87375A">
                            <w:rPr>
                              <w:sz w:val="40"/>
                              <w:szCs w:val="40"/>
                            </w:rPr>
                            <w:t>79</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37600B78" w:rsidR="00D72C9A" w:rsidRPr="00E632C9" w:rsidRDefault="0087375A" w:rsidP="00E632C9">
                                <w:pPr>
                                  <w:pStyle w:val="NoSpacing"/>
                                  <w:jc w:val="right"/>
                                  <w:rPr>
                                    <w:color w:val="0070C0"/>
                                    <w:sz w:val="36"/>
                                    <w:szCs w:val="36"/>
                                  </w:rPr>
                                </w:pPr>
                                <w:r>
                                  <w:rPr>
                                    <w:color w:val="0070C0"/>
                                    <w:sz w:val="36"/>
                                    <w:szCs w:val="36"/>
                                  </w:rPr>
                                  <w:t xml:space="preserve">June </w:t>
                                </w:r>
                                <w:r w:rsidR="00AC49F7">
                                  <w:rPr>
                                    <w:color w:val="0070C0"/>
                                    <w:sz w:val="36"/>
                                    <w:szCs w:val="36"/>
                                  </w:rPr>
                                  <w:t>2</w:t>
                                </w:r>
                                <w:r w:rsidR="00A94247">
                                  <w:rPr>
                                    <w:color w:val="0070C0"/>
                                    <w:sz w:val="36"/>
                                    <w:szCs w:val="36"/>
                                  </w:rPr>
                                  <w:t>0</w:t>
                                </w:r>
                                <w:r w:rsidR="00E632C9" w:rsidRPr="00E632C9">
                                  <w:rPr>
                                    <w:color w:val="0070C0"/>
                                    <w:sz w:val="36"/>
                                    <w:szCs w:val="36"/>
                                  </w:rPr>
                                  <w:t>,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6F44F7" id="_x0000_t202" coordsize="21600,21600" o:spt="202" path="m,l,21600r21600,l21600,xe">
                    <v:stroke joinstyle="miter"/>
                    <v:path gradientshapeok="t" o:connecttype="rect"/>
                  </v:shapetype>
                  <v:shape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37600B78" w:rsidR="00D72C9A" w:rsidRPr="00E632C9" w:rsidRDefault="0087375A" w:rsidP="00E632C9">
                          <w:pPr>
                            <w:pStyle w:val="NoSpacing"/>
                            <w:jc w:val="right"/>
                            <w:rPr>
                              <w:color w:val="0070C0"/>
                              <w:sz w:val="36"/>
                              <w:szCs w:val="36"/>
                            </w:rPr>
                          </w:pPr>
                          <w:r>
                            <w:rPr>
                              <w:color w:val="0070C0"/>
                              <w:sz w:val="36"/>
                              <w:szCs w:val="36"/>
                            </w:rPr>
                            <w:t xml:space="preserve">June </w:t>
                          </w:r>
                          <w:r w:rsidR="00AC49F7">
                            <w:rPr>
                              <w:color w:val="0070C0"/>
                              <w:sz w:val="36"/>
                              <w:szCs w:val="36"/>
                            </w:rPr>
                            <w:t>2</w:t>
                          </w:r>
                          <w:r w:rsidR="00A94247">
                            <w:rPr>
                              <w:color w:val="0070C0"/>
                              <w:sz w:val="36"/>
                              <w:szCs w:val="36"/>
                            </w:rPr>
                            <w:t>0</w:t>
                          </w:r>
                          <w:r w:rsidR="00E632C9" w:rsidRPr="00E632C9">
                            <w:rPr>
                              <w:color w:val="0070C0"/>
                              <w:sz w:val="36"/>
                              <w:szCs w:val="36"/>
                            </w:rPr>
                            <w:t>, 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B45118"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CF6622"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1E5909BE" w14:textId="77777777" w:rsidR="00E96538" w:rsidRDefault="00E96538" w:rsidP="00E96538">
          <w:pPr>
            <w:pStyle w:val="TOCHeading"/>
          </w:pPr>
          <w:r>
            <w:t>Table of Contents</w:t>
          </w:r>
        </w:p>
        <w:p w14:paraId="45DCA072" w14:textId="6F877FE2" w:rsidR="007E12CF" w:rsidRDefault="00E96538">
          <w:pPr>
            <w:pStyle w:val="TOC1"/>
            <w:tabs>
              <w:tab w:val="left" w:pos="440"/>
              <w:tab w:val="right" w:leader="dot" w:pos="10502"/>
            </w:tabs>
            <w:rPr>
              <w:rFonts w:eastAsiaTheme="minorEastAsia"/>
              <w:noProof/>
            </w:rPr>
          </w:pPr>
          <w:r>
            <w:fldChar w:fldCharType="begin"/>
          </w:r>
          <w:r>
            <w:instrText xml:space="preserve"> TOC \o "1-3" \h \z \u </w:instrText>
          </w:r>
          <w:r>
            <w:fldChar w:fldCharType="separate"/>
          </w:r>
          <w:hyperlink w:anchor="_Toc201294994" w:history="1">
            <w:r w:rsidR="007E12CF" w:rsidRPr="00306857">
              <w:rPr>
                <w:rStyle w:val="Hyperlink"/>
                <w:rFonts w:ascii="Arial" w:hAnsi="Arial" w:cs="Arial"/>
                <w:noProof/>
              </w:rPr>
              <w:t>I.</w:t>
            </w:r>
            <w:r w:rsidR="007E12CF">
              <w:rPr>
                <w:rFonts w:eastAsiaTheme="minorEastAsia"/>
                <w:noProof/>
              </w:rPr>
              <w:tab/>
            </w:r>
            <w:r w:rsidR="007E12CF" w:rsidRPr="00306857">
              <w:rPr>
                <w:rStyle w:val="Hyperlink"/>
                <w:rFonts w:ascii="Arial" w:hAnsi="Arial" w:cs="Arial"/>
                <w:noProof/>
              </w:rPr>
              <w:t>Introduction</w:t>
            </w:r>
            <w:r w:rsidR="007E12CF">
              <w:rPr>
                <w:noProof/>
                <w:webHidden/>
              </w:rPr>
              <w:tab/>
            </w:r>
            <w:r w:rsidR="007E12CF">
              <w:rPr>
                <w:noProof/>
                <w:webHidden/>
              </w:rPr>
              <w:fldChar w:fldCharType="begin"/>
            </w:r>
            <w:r w:rsidR="007E12CF">
              <w:rPr>
                <w:noProof/>
                <w:webHidden/>
              </w:rPr>
              <w:instrText xml:space="preserve"> PAGEREF _Toc201294994 \h </w:instrText>
            </w:r>
            <w:r w:rsidR="007E12CF">
              <w:rPr>
                <w:noProof/>
                <w:webHidden/>
              </w:rPr>
            </w:r>
            <w:r w:rsidR="007E12CF">
              <w:rPr>
                <w:noProof/>
                <w:webHidden/>
              </w:rPr>
              <w:fldChar w:fldCharType="separate"/>
            </w:r>
            <w:r w:rsidR="007E12CF">
              <w:rPr>
                <w:noProof/>
                <w:webHidden/>
              </w:rPr>
              <w:t>2</w:t>
            </w:r>
            <w:r w:rsidR="007E12CF">
              <w:rPr>
                <w:noProof/>
                <w:webHidden/>
              </w:rPr>
              <w:fldChar w:fldCharType="end"/>
            </w:r>
          </w:hyperlink>
        </w:p>
        <w:p w14:paraId="3C04079C" w14:textId="69BFD2B5" w:rsidR="007E12CF" w:rsidRDefault="00B45118">
          <w:pPr>
            <w:pStyle w:val="TOC1"/>
            <w:tabs>
              <w:tab w:val="left" w:pos="440"/>
              <w:tab w:val="right" w:leader="dot" w:pos="10502"/>
            </w:tabs>
            <w:rPr>
              <w:rFonts w:eastAsiaTheme="minorEastAsia"/>
              <w:noProof/>
            </w:rPr>
          </w:pPr>
          <w:hyperlink w:anchor="_Toc201294995" w:history="1">
            <w:r w:rsidR="007E12CF" w:rsidRPr="00306857">
              <w:rPr>
                <w:rStyle w:val="Hyperlink"/>
                <w:rFonts w:ascii="Arial" w:hAnsi="Arial" w:cs="Arial"/>
                <w:noProof/>
              </w:rPr>
              <w:t>II.</w:t>
            </w:r>
            <w:r w:rsidR="007E12CF">
              <w:rPr>
                <w:rFonts w:eastAsiaTheme="minorEastAsia"/>
                <w:noProof/>
              </w:rPr>
              <w:tab/>
            </w:r>
            <w:r w:rsidR="007E12CF" w:rsidRPr="00306857">
              <w:rPr>
                <w:rStyle w:val="Hyperlink"/>
                <w:rFonts w:ascii="Arial" w:hAnsi="Arial" w:cs="Arial"/>
                <w:noProof/>
              </w:rPr>
              <w:t>RFP Objective</w:t>
            </w:r>
            <w:r w:rsidR="007E12CF">
              <w:rPr>
                <w:noProof/>
                <w:webHidden/>
              </w:rPr>
              <w:tab/>
            </w:r>
            <w:r w:rsidR="007E12CF">
              <w:rPr>
                <w:noProof/>
                <w:webHidden/>
              </w:rPr>
              <w:fldChar w:fldCharType="begin"/>
            </w:r>
            <w:r w:rsidR="007E12CF">
              <w:rPr>
                <w:noProof/>
                <w:webHidden/>
              </w:rPr>
              <w:instrText xml:space="preserve"> PAGEREF _Toc201294995 \h </w:instrText>
            </w:r>
            <w:r w:rsidR="007E12CF">
              <w:rPr>
                <w:noProof/>
                <w:webHidden/>
              </w:rPr>
            </w:r>
            <w:r w:rsidR="007E12CF">
              <w:rPr>
                <w:noProof/>
                <w:webHidden/>
              </w:rPr>
              <w:fldChar w:fldCharType="separate"/>
            </w:r>
            <w:r w:rsidR="007E12CF">
              <w:rPr>
                <w:noProof/>
                <w:webHidden/>
              </w:rPr>
              <w:t>2</w:t>
            </w:r>
            <w:r w:rsidR="007E12CF">
              <w:rPr>
                <w:noProof/>
                <w:webHidden/>
              </w:rPr>
              <w:fldChar w:fldCharType="end"/>
            </w:r>
          </w:hyperlink>
        </w:p>
        <w:p w14:paraId="01A4CF7B" w14:textId="59EF93F9" w:rsidR="007E12CF" w:rsidRDefault="00B45118">
          <w:pPr>
            <w:pStyle w:val="TOC1"/>
            <w:tabs>
              <w:tab w:val="left" w:pos="660"/>
              <w:tab w:val="right" w:leader="dot" w:pos="10502"/>
            </w:tabs>
            <w:rPr>
              <w:rFonts w:eastAsiaTheme="minorEastAsia"/>
              <w:noProof/>
            </w:rPr>
          </w:pPr>
          <w:hyperlink w:anchor="_Toc201294996" w:history="1">
            <w:r w:rsidR="007E12CF" w:rsidRPr="00306857">
              <w:rPr>
                <w:rStyle w:val="Hyperlink"/>
                <w:rFonts w:ascii="Arial" w:hAnsi="Arial" w:cs="Arial"/>
                <w:noProof/>
              </w:rPr>
              <w:t>III.</w:t>
            </w:r>
            <w:r w:rsidR="007E12CF">
              <w:rPr>
                <w:rFonts w:eastAsiaTheme="minorEastAsia"/>
                <w:noProof/>
              </w:rPr>
              <w:tab/>
            </w:r>
            <w:r w:rsidR="007E12CF" w:rsidRPr="00306857">
              <w:rPr>
                <w:rStyle w:val="Hyperlink"/>
                <w:rFonts w:ascii="Arial" w:hAnsi="Arial" w:cs="Arial"/>
                <w:noProof/>
              </w:rPr>
              <w:t>Scope of Services</w:t>
            </w:r>
            <w:r w:rsidR="007E12CF">
              <w:rPr>
                <w:noProof/>
                <w:webHidden/>
              </w:rPr>
              <w:tab/>
            </w:r>
            <w:r w:rsidR="007E12CF">
              <w:rPr>
                <w:noProof/>
                <w:webHidden/>
              </w:rPr>
              <w:fldChar w:fldCharType="begin"/>
            </w:r>
            <w:r w:rsidR="007E12CF">
              <w:rPr>
                <w:noProof/>
                <w:webHidden/>
              </w:rPr>
              <w:instrText xml:space="preserve"> PAGEREF _Toc201294996 \h </w:instrText>
            </w:r>
            <w:r w:rsidR="007E12CF">
              <w:rPr>
                <w:noProof/>
                <w:webHidden/>
              </w:rPr>
            </w:r>
            <w:r w:rsidR="007E12CF">
              <w:rPr>
                <w:noProof/>
                <w:webHidden/>
              </w:rPr>
              <w:fldChar w:fldCharType="separate"/>
            </w:r>
            <w:r w:rsidR="007E12CF">
              <w:rPr>
                <w:noProof/>
                <w:webHidden/>
              </w:rPr>
              <w:t>2</w:t>
            </w:r>
            <w:r w:rsidR="007E12CF">
              <w:rPr>
                <w:noProof/>
                <w:webHidden/>
              </w:rPr>
              <w:fldChar w:fldCharType="end"/>
            </w:r>
          </w:hyperlink>
        </w:p>
        <w:p w14:paraId="2AB85310" w14:textId="7188150D" w:rsidR="007E12CF" w:rsidRDefault="00B45118">
          <w:pPr>
            <w:pStyle w:val="TOC1"/>
            <w:tabs>
              <w:tab w:val="left" w:pos="660"/>
              <w:tab w:val="right" w:leader="dot" w:pos="10502"/>
            </w:tabs>
            <w:rPr>
              <w:rFonts w:eastAsiaTheme="minorEastAsia"/>
              <w:noProof/>
            </w:rPr>
          </w:pPr>
          <w:hyperlink w:anchor="_Toc201294997" w:history="1">
            <w:r w:rsidR="007E12CF" w:rsidRPr="00306857">
              <w:rPr>
                <w:rStyle w:val="Hyperlink"/>
                <w:rFonts w:ascii="Arial" w:hAnsi="Arial" w:cs="Arial"/>
                <w:noProof/>
              </w:rPr>
              <w:t>IV.</w:t>
            </w:r>
            <w:r w:rsidR="007E12CF">
              <w:rPr>
                <w:rFonts w:eastAsiaTheme="minorEastAsia"/>
                <w:noProof/>
              </w:rPr>
              <w:tab/>
            </w:r>
            <w:r w:rsidR="007E12CF" w:rsidRPr="00306857">
              <w:rPr>
                <w:rStyle w:val="Hyperlink"/>
                <w:rFonts w:ascii="Arial" w:hAnsi="Arial" w:cs="Arial"/>
                <w:noProof/>
              </w:rPr>
              <w:t>RFP Administrative Information</w:t>
            </w:r>
            <w:r w:rsidR="007E12CF">
              <w:rPr>
                <w:noProof/>
                <w:webHidden/>
              </w:rPr>
              <w:tab/>
            </w:r>
            <w:r w:rsidR="007E12CF">
              <w:rPr>
                <w:noProof/>
                <w:webHidden/>
              </w:rPr>
              <w:fldChar w:fldCharType="begin"/>
            </w:r>
            <w:r w:rsidR="007E12CF">
              <w:rPr>
                <w:noProof/>
                <w:webHidden/>
              </w:rPr>
              <w:instrText xml:space="preserve"> PAGEREF _Toc201294997 \h </w:instrText>
            </w:r>
            <w:r w:rsidR="007E12CF">
              <w:rPr>
                <w:noProof/>
                <w:webHidden/>
              </w:rPr>
            </w:r>
            <w:r w:rsidR="007E12CF">
              <w:rPr>
                <w:noProof/>
                <w:webHidden/>
              </w:rPr>
              <w:fldChar w:fldCharType="separate"/>
            </w:r>
            <w:r w:rsidR="007E12CF">
              <w:rPr>
                <w:noProof/>
                <w:webHidden/>
              </w:rPr>
              <w:t>3</w:t>
            </w:r>
            <w:r w:rsidR="007E12CF">
              <w:rPr>
                <w:noProof/>
                <w:webHidden/>
              </w:rPr>
              <w:fldChar w:fldCharType="end"/>
            </w:r>
          </w:hyperlink>
        </w:p>
        <w:p w14:paraId="7C575B2F" w14:textId="5B2E2F12" w:rsidR="007E12CF" w:rsidRDefault="00B45118">
          <w:pPr>
            <w:pStyle w:val="TOC2"/>
            <w:tabs>
              <w:tab w:val="left" w:pos="660"/>
              <w:tab w:val="right" w:leader="dot" w:pos="10502"/>
            </w:tabs>
            <w:rPr>
              <w:rFonts w:eastAsiaTheme="minorEastAsia"/>
              <w:noProof/>
            </w:rPr>
          </w:pPr>
          <w:hyperlink w:anchor="_Toc201294998" w:history="1">
            <w:r w:rsidR="007E12CF" w:rsidRPr="00306857">
              <w:rPr>
                <w:rStyle w:val="Hyperlink"/>
                <w:rFonts w:ascii="Arial" w:hAnsi="Arial" w:cs="Arial"/>
                <w:noProof/>
              </w:rPr>
              <w:t>A.</w:t>
            </w:r>
            <w:r w:rsidR="007E12CF">
              <w:rPr>
                <w:rFonts w:eastAsiaTheme="minorEastAsia"/>
                <w:noProof/>
              </w:rPr>
              <w:tab/>
            </w:r>
            <w:r w:rsidR="007E12CF" w:rsidRPr="00306857">
              <w:rPr>
                <w:rStyle w:val="Hyperlink"/>
                <w:rFonts w:ascii="Arial" w:hAnsi="Arial" w:cs="Arial"/>
                <w:noProof/>
              </w:rPr>
              <w:t>Contact Information</w:t>
            </w:r>
            <w:r w:rsidR="007E12CF">
              <w:rPr>
                <w:noProof/>
                <w:webHidden/>
              </w:rPr>
              <w:tab/>
            </w:r>
            <w:r w:rsidR="007E12CF">
              <w:rPr>
                <w:noProof/>
                <w:webHidden/>
              </w:rPr>
              <w:fldChar w:fldCharType="begin"/>
            </w:r>
            <w:r w:rsidR="007E12CF">
              <w:rPr>
                <w:noProof/>
                <w:webHidden/>
              </w:rPr>
              <w:instrText xml:space="preserve"> PAGEREF _Toc201294998 \h </w:instrText>
            </w:r>
            <w:r w:rsidR="007E12CF">
              <w:rPr>
                <w:noProof/>
                <w:webHidden/>
              </w:rPr>
            </w:r>
            <w:r w:rsidR="007E12CF">
              <w:rPr>
                <w:noProof/>
                <w:webHidden/>
              </w:rPr>
              <w:fldChar w:fldCharType="separate"/>
            </w:r>
            <w:r w:rsidR="007E12CF">
              <w:rPr>
                <w:noProof/>
                <w:webHidden/>
              </w:rPr>
              <w:t>3</w:t>
            </w:r>
            <w:r w:rsidR="007E12CF">
              <w:rPr>
                <w:noProof/>
                <w:webHidden/>
              </w:rPr>
              <w:fldChar w:fldCharType="end"/>
            </w:r>
          </w:hyperlink>
        </w:p>
        <w:p w14:paraId="3E5225A1" w14:textId="404E67F4" w:rsidR="007E12CF" w:rsidRDefault="00B45118">
          <w:pPr>
            <w:pStyle w:val="TOC2"/>
            <w:tabs>
              <w:tab w:val="left" w:pos="660"/>
              <w:tab w:val="right" w:leader="dot" w:pos="10502"/>
            </w:tabs>
            <w:rPr>
              <w:rFonts w:eastAsiaTheme="minorEastAsia"/>
              <w:noProof/>
            </w:rPr>
          </w:pPr>
          <w:hyperlink w:anchor="_Toc201294999" w:history="1">
            <w:r w:rsidR="007E12CF" w:rsidRPr="00306857">
              <w:rPr>
                <w:rStyle w:val="Hyperlink"/>
                <w:rFonts w:ascii="Arial" w:hAnsi="Arial" w:cs="Arial"/>
                <w:noProof/>
              </w:rPr>
              <w:t>B.</w:t>
            </w:r>
            <w:r w:rsidR="007E12CF">
              <w:rPr>
                <w:rFonts w:eastAsiaTheme="minorEastAsia"/>
                <w:noProof/>
              </w:rPr>
              <w:tab/>
            </w:r>
            <w:r w:rsidR="007E12CF" w:rsidRPr="00306857">
              <w:rPr>
                <w:rStyle w:val="Hyperlink"/>
                <w:rFonts w:ascii="Arial" w:hAnsi="Arial" w:cs="Arial"/>
                <w:noProof/>
              </w:rPr>
              <w:t>Schedule of Events</w:t>
            </w:r>
            <w:r w:rsidR="007E12CF">
              <w:rPr>
                <w:noProof/>
                <w:webHidden/>
              </w:rPr>
              <w:tab/>
            </w:r>
            <w:r w:rsidR="007E12CF">
              <w:rPr>
                <w:noProof/>
                <w:webHidden/>
              </w:rPr>
              <w:fldChar w:fldCharType="begin"/>
            </w:r>
            <w:r w:rsidR="007E12CF">
              <w:rPr>
                <w:noProof/>
                <w:webHidden/>
              </w:rPr>
              <w:instrText xml:space="preserve"> PAGEREF _Toc201294999 \h </w:instrText>
            </w:r>
            <w:r w:rsidR="007E12CF">
              <w:rPr>
                <w:noProof/>
                <w:webHidden/>
              </w:rPr>
            </w:r>
            <w:r w:rsidR="007E12CF">
              <w:rPr>
                <w:noProof/>
                <w:webHidden/>
              </w:rPr>
              <w:fldChar w:fldCharType="separate"/>
            </w:r>
            <w:r w:rsidR="007E12CF">
              <w:rPr>
                <w:noProof/>
                <w:webHidden/>
              </w:rPr>
              <w:t>4</w:t>
            </w:r>
            <w:r w:rsidR="007E12CF">
              <w:rPr>
                <w:noProof/>
                <w:webHidden/>
              </w:rPr>
              <w:fldChar w:fldCharType="end"/>
            </w:r>
          </w:hyperlink>
        </w:p>
        <w:p w14:paraId="707A63FB" w14:textId="21063644" w:rsidR="007E12CF" w:rsidRDefault="00B45118">
          <w:pPr>
            <w:pStyle w:val="TOC2"/>
            <w:tabs>
              <w:tab w:val="left" w:pos="880"/>
              <w:tab w:val="right" w:leader="dot" w:pos="10502"/>
            </w:tabs>
            <w:rPr>
              <w:rFonts w:eastAsiaTheme="minorEastAsia"/>
              <w:noProof/>
            </w:rPr>
          </w:pPr>
          <w:hyperlink w:anchor="_Toc201295000" w:history="1">
            <w:r w:rsidR="007E12CF" w:rsidRPr="00306857">
              <w:rPr>
                <w:rStyle w:val="Hyperlink"/>
                <w:rFonts w:ascii="Arial" w:hAnsi="Arial" w:cs="Arial"/>
                <w:noProof/>
              </w:rPr>
              <w:t>C.</w:t>
            </w:r>
            <w:r w:rsidR="007E12CF">
              <w:rPr>
                <w:rFonts w:eastAsiaTheme="minorEastAsia"/>
                <w:noProof/>
              </w:rPr>
              <w:tab/>
            </w:r>
            <w:r w:rsidR="007E12CF" w:rsidRPr="00306857">
              <w:rPr>
                <w:rStyle w:val="Hyperlink"/>
                <w:rFonts w:ascii="Arial" w:hAnsi="Arial" w:cs="Arial"/>
                <w:noProof/>
              </w:rPr>
              <w:t>Credit Information</w:t>
            </w:r>
            <w:r w:rsidR="007E12CF">
              <w:rPr>
                <w:noProof/>
                <w:webHidden/>
              </w:rPr>
              <w:tab/>
            </w:r>
            <w:r w:rsidR="007E12CF">
              <w:rPr>
                <w:noProof/>
                <w:webHidden/>
              </w:rPr>
              <w:fldChar w:fldCharType="begin"/>
            </w:r>
            <w:r w:rsidR="007E12CF">
              <w:rPr>
                <w:noProof/>
                <w:webHidden/>
              </w:rPr>
              <w:instrText xml:space="preserve"> PAGEREF _Toc201295000 \h </w:instrText>
            </w:r>
            <w:r w:rsidR="007E12CF">
              <w:rPr>
                <w:noProof/>
                <w:webHidden/>
              </w:rPr>
            </w:r>
            <w:r w:rsidR="007E12CF">
              <w:rPr>
                <w:noProof/>
                <w:webHidden/>
              </w:rPr>
              <w:fldChar w:fldCharType="separate"/>
            </w:r>
            <w:r w:rsidR="007E12CF">
              <w:rPr>
                <w:noProof/>
                <w:webHidden/>
              </w:rPr>
              <w:t>4</w:t>
            </w:r>
            <w:r w:rsidR="007E12CF">
              <w:rPr>
                <w:noProof/>
                <w:webHidden/>
              </w:rPr>
              <w:fldChar w:fldCharType="end"/>
            </w:r>
          </w:hyperlink>
        </w:p>
        <w:p w14:paraId="225A93DD" w14:textId="67E1CB60" w:rsidR="007E12CF" w:rsidRDefault="00B45118">
          <w:pPr>
            <w:pStyle w:val="TOC2"/>
            <w:tabs>
              <w:tab w:val="left" w:pos="880"/>
              <w:tab w:val="right" w:leader="dot" w:pos="10502"/>
            </w:tabs>
            <w:rPr>
              <w:rFonts w:eastAsiaTheme="minorEastAsia"/>
              <w:noProof/>
            </w:rPr>
          </w:pPr>
          <w:hyperlink w:anchor="_Toc201295001" w:history="1">
            <w:r w:rsidR="007E12CF" w:rsidRPr="00306857">
              <w:rPr>
                <w:rStyle w:val="Hyperlink"/>
                <w:rFonts w:ascii="Arial" w:eastAsia="Times New Roman" w:hAnsi="Arial" w:cs="Arial"/>
                <w:noProof/>
              </w:rPr>
              <w:t>D.</w:t>
            </w:r>
            <w:r w:rsidR="007E12CF">
              <w:rPr>
                <w:rFonts w:eastAsiaTheme="minorEastAsia"/>
                <w:noProof/>
              </w:rPr>
              <w:tab/>
            </w:r>
            <w:r w:rsidR="007E12CF" w:rsidRPr="00306857">
              <w:rPr>
                <w:rStyle w:val="Hyperlink"/>
                <w:rFonts w:ascii="Arial" w:eastAsia="Times New Roman" w:hAnsi="Arial" w:cs="Arial"/>
                <w:noProof/>
              </w:rPr>
              <w:t>Intent to Bid</w:t>
            </w:r>
            <w:r w:rsidR="007E12CF">
              <w:rPr>
                <w:noProof/>
                <w:webHidden/>
              </w:rPr>
              <w:tab/>
            </w:r>
            <w:r w:rsidR="007E12CF">
              <w:rPr>
                <w:noProof/>
                <w:webHidden/>
              </w:rPr>
              <w:fldChar w:fldCharType="begin"/>
            </w:r>
            <w:r w:rsidR="007E12CF">
              <w:rPr>
                <w:noProof/>
                <w:webHidden/>
              </w:rPr>
              <w:instrText xml:space="preserve"> PAGEREF _Toc201295001 \h </w:instrText>
            </w:r>
            <w:r w:rsidR="007E12CF">
              <w:rPr>
                <w:noProof/>
                <w:webHidden/>
              </w:rPr>
            </w:r>
            <w:r w:rsidR="007E12CF">
              <w:rPr>
                <w:noProof/>
                <w:webHidden/>
              </w:rPr>
              <w:fldChar w:fldCharType="separate"/>
            </w:r>
            <w:r w:rsidR="007E12CF">
              <w:rPr>
                <w:noProof/>
                <w:webHidden/>
              </w:rPr>
              <w:t>4</w:t>
            </w:r>
            <w:r w:rsidR="007E12CF">
              <w:rPr>
                <w:noProof/>
                <w:webHidden/>
              </w:rPr>
              <w:fldChar w:fldCharType="end"/>
            </w:r>
          </w:hyperlink>
        </w:p>
        <w:p w14:paraId="07E74C8C" w14:textId="315A78D2" w:rsidR="007E12CF" w:rsidRDefault="00B45118">
          <w:pPr>
            <w:pStyle w:val="TOC2"/>
            <w:tabs>
              <w:tab w:val="left" w:pos="660"/>
              <w:tab w:val="right" w:leader="dot" w:pos="10502"/>
            </w:tabs>
            <w:rPr>
              <w:rFonts w:eastAsiaTheme="minorEastAsia"/>
              <w:noProof/>
            </w:rPr>
          </w:pPr>
          <w:hyperlink w:anchor="_Toc201295002" w:history="1">
            <w:r w:rsidR="007E12CF" w:rsidRPr="00306857">
              <w:rPr>
                <w:rStyle w:val="Hyperlink"/>
                <w:rFonts w:ascii="Arial" w:eastAsia="Times New Roman" w:hAnsi="Arial" w:cs="Arial"/>
                <w:noProof/>
              </w:rPr>
              <w:t>E.</w:t>
            </w:r>
            <w:r w:rsidR="007E12CF">
              <w:rPr>
                <w:rFonts w:eastAsiaTheme="minorEastAsia"/>
                <w:noProof/>
              </w:rPr>
              <w:tab/>
            </w:r>
            <w:r w:rsidR="007E12CF" w:rsidRPr="00306857">
              <w:rPr>
                <w:rStyle w:val="Hyperlink"/>
                <w:rFonts w:ascii="Arial" w:eastAsia="Times New Roman" w:hAnsi="Arial" w:cs="Arial"/>
                <w:noProof/>
              </w:rPr>
              <w:t>Bidder Questions</w:t>
            </w:r>
            <w:r w:rsidR="007E12CF">
              <w:rPr>
                <w:noProof/>
                <w:webHidden/>
              </w:rPr>
              <w:tab/>
            </w:r>
            <w:r w:rsidR="007E12CF">
              <w:rPr>
                <w:noProof/>
                <w:webHidden/>
              </w:rPr>
              <w:fldChar w:fldCharType="begin"/>
            </w:r>
            <w:r w:rsidR="007E12CF">
              <w:rPr>
                <w:noProof/>
                <w:webHidden/>
              </w:rPr>
              <w:instrText xml:space="preserve"> PAGEREF _Toc201295002 \h </w:instrText>
            </w:r>
            <w:r w:rsidR="007E12CF">
              <w:rPr>
                <w:noProof/>
                <w:webHidden/>
              </w:rPr>
            </w:r>
            <w:r w:rsidR="007E12CF">
              <w:rPr>
                <w:noProof/>
                <w:webHidden/>
              </w:rPr>
              <w:fldChar w:fldCharType="separate"/>
            </w:r>
            <w:r w:rsidR="007E12CF">
              <w:rPr>
                <w:noProof/>
                <w:webHidden/>
              </w:rPr>
              <w:t>4</w:t>
            </w:r>
            <w:r w:rsidR="007E12CF">
              <w:rPr>
                <w:noProof/>
                <w:webHidden/>
              </w:rPr>
              <w:fldChar w:fldCharType="end"/>
            </w:r>
          </w:hyperlink>
        </w:p>
        <w:p w14:paraId="4F70405E" w14:textId="188780D2" w:rsidR="007E12CF" w:rsidRDefault="00B45118">
          <w:pPr>
            <w:pStyle w:val="TOC2"/>
            <w:tabs>
              <w:tab w:val="left" w:pos="660"/>
              <w:tab w:val="right" w:leader="dot" w:pos="10502"/>
            </w:tabs>
            <w:rPr>
              <w:rFonts w:eastAsiaTheme="minorEastAsia"/>
              <w:noProof/>
            </w:rPr>
          </w:pPr>
          <w:hyperlink w:anchor="_Toc201295003" w:history="1">
            <w:r w:rsidR="007E12CF" w:rsidRPr="00306857">
              <w:rPr>
                <w:rStyle w:val="Hyperlink"/>
                <w:rFonts w:ascii="Arial" w:eastAsia="Times New Roman" w:hAnsi="Arial" w:cs="Arial"/>
                <w:noProof/>
              </w:rPr>
              <w:t>F.</w:t>
            </w:r>
            <w:r w:rsidR="007E12CF">
              <w:rPr>
                <w:rFonts w:eastAsiaTheme="minorEastAsia"/>
                <w:noProof/>
              </w:rPr>
              <w:tab/>
            </w:r>
            <w:r w:rsidR="007E12CF" w:rsidRPr="00306857">
              <w:rPr>
                <w:rStyle w:val="Hyperlink"/>
                <w:rFonts w:ascii="Arial" w:eastAsia="Times New Roman" w:hAnsi="Arial" w:cs="Arial"/>
                <w:noProof/>
              </w:rPr>
              <w:t>Submission of Proposals</w:t>
            </w:r>
            <w:r w:rsidR="007E12CF">
              <w:rPr>
                <w:noProof/>
                <w:webHidden/>
              </w:rPr>
              <w:tab/>
            </w:r>
            <w:r w:rsidR="007E12CF">
              <w:rPr>
                <w:noProof/>
                <w:webHidden/>
              </w:rPr>
              <w:fldChar w:fldCharType="begin"/>
            </w:r>
            <w:r w:rsidR="007E12CF">
              <w:rPr>
                <w:noProof/>
                <w:webHidden/>
              </w:rPr>
              <w:instrText xml:space="preserve"> PAGEREF _Toc201295003 \h </w:instrText>
            </w:r>
            <w:r w:rsidR="007E12CF">
              <w:rPr>
                <w:noProof/>
                <w:webHidden/>
              </w:rPr>
            </w:r>
            <w:r w:rsidR="007E12CF">
              <w:rPr>
                <w:noProof/>
                <w:webHidden/>
              </w:rPr>
              <w:fldChar w:fldCharType="separate"/>
            </w:r>
            <w:r w:rsidR="007E12CF">
              <w:rPr>
                <w:noProof/>
                <w:webHidden/>
              </w:rPr>
              <w:t>4</w:t>
            </w:r>
            <w:r w:rsidR="007E12CF">
              <w:rPr>
                <w:noProof/>
                <w:webHidden/>
              </w:rPr>
              <w:fldChar w:fldCharType="end"/>
            </w:r>
          </w:hyperlink>
        </w:p>
        <w:p w14:paraId="2062481E" w14:textId="445C25A4" w:rsidR="007E12CF" w:rsidRDefault="00B45118">
          <w:pPr>
            <w:pStyle w:val="TOC2"/>
            <w:tabs>
              <w:tab w:val="left" w:pos="880"/>
              <w:tab w:val="right" w:leader="dot" w:pos="10502"/>
            </w:tabs>
            <w:rPr>
              <w:rFonts w:eastAsiaTheme="minorEastAsia"/>
              <w:noProof/>
            </w:rPr>
          </w:pPr>
          <w:hyperlink w:anchor="_Toc201295004" w:history="1">
            <w:r w:rsidR="007E12CF" w:rsidRPr="00306857">
              <w:rPr>
                <w:rStyle w:val="Hyperlink"/>
                <w:rFonts w:ascii="Arial" w:eastAsia="Times New Roman" w:hAnsi="Arial" w:cs="Arial"/>
                <w:noProof/>
              </w:rPr>
              <w:t>G.</w:t>
            </w:r>
            <w:r w:rsidR="007E12CF">
              <w:rPr>
                <w:rFonts w:eastAsiaTheme="minorEastAsia"/>
                <w:noProof/>
              </w:rPr>
              <w:tab/>
            </w:r>
            <w:r w:rsidR="007E12CF" w:rsidRPr="00306857">
              <w:rPr>
                <w:rStyle w:val="Hyperlink"/>
                <w:rFonts w:ascii="Arial" w:eastAsia="Times New Roman" w:hAnsi="Arial" w:cs="Arial"/>
                <w:noProof/>
              </w:rPr>
              <w:t>Proposal Format</w:t>
            </w:r>
            <w:r w:rsidR="007E12CF">
              <w:rPr>
                <w:noProof/>
                <w:webHidden/>
              </w:rPr>
              <w:tab/>
            </w:r>
            <w:r w:rsidR="007E12CF">
              <w:rPr>
                <w:noProof/>
                <w:webHidden/>
              </w:rPr>
              <w:fldChar w:fldCharType="begin"/>
            </w:r>
            <w:r w:rsidR="007E12CF">
              <w:rPr>
                <w:noProof/>
                <w:webHidden/>
              </w:rPr>
              <w:instrText xml:space="preserve"> PAGEREF _Toc201295004 \h </w:instrText>
            </w:r>
            <w:r w:rsidR="007E12CF">
              <w:rPr>
                <w:noProof/>
                <w:webHidden/>
              </w:rPr>
            </w:r>
            <w:r w:rsidR="007E12CF">
              <w:rPr>
                <w:noProof/>
                <w:webHidden/>
              </w:rPr>
              <w:fldChar w:fldCharType="separate"/>
            </w:r>
            <w:r w:rsidR="007E12CF">
              <w:rPr>
                <w:noProof/>
                <w:webHidden/>
              </w:rPr>
              <w:t>4</w:t>
            </w:r>
            <w:r w:rsidR="007E12CF">
              <w:rPr>
                <w:noProof/>
                <w:webHidden/>
              </w:rPr>
              <w:fldChar w:fldCharType="end"/>
            </w:r>
          </w:hyperlink>
        </w:p>
        <w:p w14:paraId="757564F0" w14:textId="751711F3" w:rsidR="007E12CF" w:rsidRDefault="00B45118">
          <w:pPr>
            <w:pStyle w:val="TOC2"/>
            <w:tabs>
              <w:tab w:val="left" w:pos="880"/>
              <w:tab w:val="right" w:leader="dot" w:pos="10502"/>
            </w:tabs>
            <w:rPr>
              <w:rFonts w:eastAsiaTheme="minorEastAsia"/>
              <w:noProof/>
            </w:rPr>
          </w:pPr>
          <w:hyperlink w:anchor="_Toc201295005" w:history="1">
            <w:r w:rsidR="007E12CF" w:rsidRPr="00306857">
              <w:rPr>
                <w:rStyle w:val="Hyperlink"/>
                <w:rFonts w:ascii="Arial" w:eastAsia="Times New Roman" w:hAnsi="Arial" w:cs="Arial"/>
                <w:noProof/>
              </w:rPr>
              <w:t>H.</w:t>
            </w:r>
            <w:r w:rsidR="007E12CF">
              <w:rPr>
                <w:rFonts w:eastAsiaTheme="minorEastAsia"/>
                <w:noProof/>
              </w:rPr>
              <w:tab/>
            </w:r>
            <w:r w:rsidR="007E12CF" w:rsidRPr="00306857">
              <w:rPr>
                <w:rStyle w:val="Hyperlink"/>
                <w:rFonts w:ascii="Arial" w:eastAsia="Times New Roman" w:hAnsi="Arial" w:cs="Arial"/>
                <w:noProof/>
              </w:rPr>
              <w:t>Conditions</w:t>
            </w:r>
            <w:r w:rsidR="007E12CF">
              <w:rPr>
                <w:noProof/>
                <w:webHidden/>
              </w:rPr>
              <w:tab/>
            </w:r>
            <w:r w:rsidR="007E12CF">
              <w:rPr>
                <w:noProof/>
                <w:webHidden/>
              </w:rPr>
              <w:fldChar w:fldCharType="begin"/>
            </w:r>
            <w:r w:rsidR="007E12CF">
              <w:rPr>
                <w:noProof/>
                <w:webHidden/>
              </w:rPr>
              <w:instrText xml:space="preserve"> PAGEREF _Toc201295005 \h </w:instrText>
            </w:r>
            <w:r w:rsidR="007E12CF">
              <w:rPr>
                <w:noProof/>
                <w:webHidden/>
              </w:rPr>
            </w:r>
            <w:r w:rsidR="007E12CF">
              <w:rPr>
                <w:noProof/>
                <w:webHidden/>
              </w:rPr>
              <w:fldChar w:fldCharType="separate"/>
            </w:r>
            <w:r w:rsidR="007E12CF">
              <w:rPr>
                <w:noProof/>
                <w:webHidden/>
              </w:rPr>
              <w:t>6</w:t>
            </w:r>
            <w:r w:rsidR="007E12CF">
              <w:rPr>
                <w:noProof/>
                <w:webHidden/>
              </w:rPr>
              <w:fldChar w:fldCharType="end"/>
            </w:r>
          </w:hyperlink>
        </w:p>
        <w:p w14:paraId="33AE3450" w14:textId="4099B69C" w:rsidR="007E12CF" w:rsidRDefault="00B45118">
          <w:pPr>
            <w:pStyle w:val="TOC2"/>
            <w:tabs>
              <w:tab w:val="left" w:pos="660"/>
              <w:tab w:val="right" w:leader="dot" w:pos="10502"/>
            </w:tabs>
            <w:rPr>
              <w:rFonts w:eastAsiaTheme="minorEastAsia"/>
              <w:noProof/>
            </w:rPr>
          </w:pPr>
          <w:hyperlink w:anchor="_Toc201295006" w:history="1">
            <w:r w:rsidR="007E12CF" w:rsidRPr="00306857">
              <w:rPr>
                <w:rStyle w:val="Hyperlink"/>
                <w:rFonts w:ascii="Arial" w:eastAsia="Times New Roman" w:hAnsi="Arial" w:cs="Arial"/>
                <w:noProof/>
              </w:rPr>
              <w:t>I.</w:t>
            </w:r>
            <w:r w:rsidR="007E12CF">
              <w:rPr>
                <w:rFonts w:eastAsiaTheme="minorEastAsia"/>
                <w:noProof/>
              </w:rPr>
              <w:tab/>
            </w:r>
            <w:r w:rsidR="007E12CF" w:rsidRPr="00306857">
              <w:rPr>
                <w:rStyle w:val="Hyperlink"/>
                <w:rFonts w:ascii="Arial" w:eastAsia="Times New Roman" w:hAnsi="Arial" w:cs="Arial"/>
                <w:noProof/>
              </w:rPr>
              <w:t>Proposal Evaluation/Vendor Selection</w:t>
            </w:r>
            <w:r w:rsidR="007E12CF">
              <w:rPr>
                <w:noProof/>
                <w:webHidden/>
              </w:rPr>
              <w:tab/>
            </w:r>
            <w:r w:rsidR="007E12CF">
              <w:rPr>
                <w:noProof/>
                <w:webHidden/>
              </w:rPr>
              <w:fldChar w:fldCharType="begin"/>
            </w:r>
            <w:r w:rsidR="007E12CF">
              <w:rPr>
                <w:noProof/>
                <w:webHidden/>
              </w:rPr>
              <w:instrText xml:space="preserve"> PAGEREF _Toc201295006 \h </w:instrText>
            </w:r>
            <w:r w:rsidR="007E12CF">
              <w:rPr>
                <w:noProof/>
                <w:webHidden/>
              </w:rPr>
            </w:r>
            <w:r w:rsidR="007E12CF">
              <w:rPr>
                <w:noProof/>
                <w:webHidden/>
              </w:rPr>
              <w:fldChar w:fldCharType="separate"/>
            </w:r>
            <w:r w:rsidR="007E12CF">
              <w:rPr>
                <w:noProof/>
                <w:webHidden/>
              </w:rPr>
              <w:t>7</w:t>
            </w:r>
            <w:r w:rsidR="007E12CF">
              <w:rPr>
                <w:noProof/>
                <w:webHidden/>
              </w:rPr>
              <w:fldChar w:fldCharType="end"/>
            </w:r>
          </w:hyperlink>
        </w:p>
        <w:p w14:paraId="3D19B4E8" w14:textId="1AB91234" w:rsidR="007E12CF" w:rsidRDefault="00B45118">
          <w:pPr>
            <w:pStyle w:val="TOC2"/>
            <w:tabs>
              <w:tab w:val="left" w:pos="660"/>
              <w:tab w:val="right" w:leader="dot" w:pos="10502"/>
            </w:tabs>
            <w:rPr>
              <w:rFonts w:eastAsiaTheme="minorEastAsia"/>
              <w:noProof/>
            </w:rPr>
          </w:pPr>
          <w:hyperlink w:anchor="_Toc201295007" w:history="1">
            <w:r w:rsidR="007E12CF" w:rsidRPr="00306857">
              <w:rPr>
                <w:rStyle w:val="Hyperlink"/>
                <w:rFonts w:ascii="Arial" w:eastAsia="Times New Roman" w:hAnsi="Arial" w:cs="Arial"/>
                <w:noProof/>
              </w:rPr>
              <w:t>J.</w:t>
            </w:r>
            <w:r w:rsidR="007E12CF">
              <w:rPr>
                <w:rFonts w:eastAsiaTheme="minorEastAsia"/>
                <w:noProof/>
              </w:rPr>
              <w:tab/>
            </w:r>
            <w:r w:rsidR="007E12CF" w:rsidRPr="00306857">
              <w:rPr>
                <w:rStyle w:val="Hyperlink"/>
                <w:rFonts w:ascii="Arial" w:eastAsia="Times New Roman" w:hAnsi="Arial" w:cs="Arial"/>
                <w:noProof/>
              </w:rPr>
              <w:t>General Bidder Information</w:t>
            </w:r>
            <w:r w:rsidR="007E12CF">
              <w:rPr>
                <w:noProof/>
                <w:webHidden/>
              </w:rPr>
              <w:tab/>
            </w:r>
            <w:r w:rsidR="007E12CF">
              <w:rPr>
                <w:noProof/>
                <w:webHidden/>
              </w:rPr>
              <w:fldChar w:fldCharType="begin"/>
            </w:r>
            <w:r w:rsidR="007E12CF">
              <w:rPr>
                <w:noProof/>
                <w:webHidden/>
              </w:rPr>
              <w:instrText xml:space="preserve"> PAGEREF _Toc201295007 \h </w:instrText>
            </w:r>
            <w:r w:rsidR="007E12CF">
              <w:rPr>
                <w:noProof/>
                <w:webHidden/>
              </w:rPr>
            </w:r>
            <w:r w:rsidR="007E12CF">
              <w:rPr>
                <w:noProof/>
                <w:webHidden/>
              </w:rPr>
              <w:fldChar w:fldCharType="separate"/>
            </w:r>
            <w:r w:rsidR="007E12CF">
              <w:rPr>
                <w:noProof/>
                <w:webHidden/>
              </w:rPr>
              <w:t>7</w:t>
            </w:r>
            <w:r w:rsidR="007E12CF">
              <w:rPr>
                <w:noProof/>
                <w:webHidden/>
              </w:rPr>
              <w:fldChar w:fldCharType="end"/>
            </w:r>
          </w:hyperlink>
        </w:p>
        <w:p w14:paraId="1E3E0BF0" w14:textId="29D42E07" w:rsidR="007E12CF" w:rsidRDefault="00B45118">
          <w:pPr>
            <w:pStyle w:val="TOC2"/>
            <w:tabs>
              <w:tab w:val="left" w:pos="660"/>
              <w:tab w:val="right" w:leader="dot" w:pos="10502"/>
            </w:tabs>
            <w:rPr>
              <w:rFonts w:eastAsiaTheme="minorEastAsia"/>
              <w:noProof/>
            </w:rPr>
          </w:pPr>
          <w:hyperlink w:anchor="_Toc201295008" w:history="1">
            <w:r w:rsidR="007E12CF" w:rsidRPr="00306857">
              <w:rPr>
                <w:rStyle w:val="Hyperlink"/>
                <w:rFonts w:ascii="Arial" w:eastAsia="Times New Roman" w:hAnsi="Arial" w:cs="Arial"/>
                <w:noProof/>
              </w:rPr>
              <w:t>K.</w:t>
            </w:r>
            <w:r w:rsidR="007E12CF">
              <w:rPr>
                <w:rFonts w:eastAsiaTheme="minorEastAsia"/>
                <w:noProof/>
              </w:rPr>
              <w:tab/>
            </w:r>
            <w:r w:rsidR="007E12CF" w:rsidRPr="00306857">
              <w:rPr>
                <w:rStyle w:val="Hyperlink"/>
                <w:rFonts w:ascii="Arial" w:eastAsia="Times New Roman" w:hAnsi="Arial" w:cs="Arial"/>
                <w:noProof/>
              </w:rPr>
              <w:t>SGC Standard Terms and Conditions</w:t>
            </w:r>
            <w:r w:rsidR="007E12CF">
              <w:rPr>
                <w:noProof/>
                <w:webHidden/>
              </w:rPr>
              <w:tab/>
            </w:r>
            <w:r w:rsidR="007E12CF">
              <w:rPr>
                <w:noProof/>
                <w:webHidden/>
              </w:rPr>
              <w:fldChar w:fldCharType="begin"/>
            </w:r>
            <w:r w:rsidR="007E12CF">
              <w:rPr>
                <w:noProof/>
                <w:webHidden/>
              </w:rPr>
              <w:instrText xml:space="preserve"> PAGEREF _Toc201295008 \h </w:instrText>
            </w:r>
            <w:r w:rsidR="007E12CF">
              <w:rPr>
                <w:noProof/>
                <w:webHidden/>
              </w:rPr>
            </w:r>
            <w:r w:rsidR="007E12CF">
              <w:rPr>
                <w:noProof/>
                <w:webHidden/>
              </w:rPr>
              <w:fldChar w:fldCharType="separate"/>
            </w:r>
            <w:r w:rsidR="007E12CF">
              <w:rPr>
                <w:noProof/>
                <w:webHidden/>
              </w:rPr>
              <w:t>8</w:t>
            </w:r>
            <w:r w:rsidR="007E12CF">
              <w:rPr>
                <w:noProof/>
                <w:webHidden/>
              </w:rPr>
              <w:fldChar w:fldCharType="end"/>
            </w:r>
          </w:hyperlink>
        </w:p>
        <w:p w14:paraId="4D5CBFFE" w14:textId="4AD568B5" w:rsidR="007E12CF" w:rsidRDefault="00B45118">
          <w:pPr>
            <w:pStyle w:val="TOC1"/>
            <w:tabs>
              <w:tab w:val="left" w:pos="440"/>
              <w:tab w:val="right" w:leader="dot" w:pos="10502"/>
            </w:tabs>
            <w:rPr>
              <w:rFonts w:eastAsiaTheme="minorEastAsia"/>
              <w:noProof/>
            </w:rPr>
          </w:pPr>
          <w:hyperlink w:anchor="_Toc201295009" w:history="1">
            <w:r w:rsidR="007E12CF" w:rsidRPr="00306857">
              <w:rPr>
                <w:rStyle w:val="Hyperlink"/>
                <w:rFonts w:ascii="Arial" w:eastAsia="Times New Roman" w:hAnsi="Arial" w:cs="Arial"/>
                <w:noProof/>
              </w:rPr>
              <w:t>V.</w:t>
            </w:r>
            <w:r w:rsidR="007E12CF">
              <w:rPr>
                <w:rFonts w:eastAsiaTheme="minorEastAsia"/>
                <w:noProof/>
              </w:rPr>
              <w:tab/>
            </w:r>
            <w:r w:rsidR="007E12CF" w:rsidRPr="00306857">
              <w:rPr>
                <w:rStyle w:val="Hyperlink"/>
                <w:rFonts w:ascii="Arial" w:eastAsia="Times New Roman" w:hAnsi="Arial" w:cs="Arial"/>
                <w:noProof/>
              </w:rPr>
              <w:t>Provisions Applicable to the Contract</w:t>
            </w:r>
            <w:r w:rsidR="007E12CF">
              <w:rPr>
                <w:noProof/>
                <w:webHidden/>
              </w:rPr>
              <w:tab/>
            </w:r>
            <w:r w:rsidR="007E12CF">
              <w:rPr>
                <w:noProof/>
                <w:webHidden/>
              </w:rPr>
              <w:fldChar w:fldCharType="begin"/>
            </w:r>
            <w:r w:rsidR="007E12CF">
              <w:rPr>
                <w:noProof/>
                <w:webHidden/>
              </w:rPr>
              <w:instrText xml:space="preserve"> PAGEREF _Toc201295009 \h </w:instrText>
            </w:r>
            <w:r w:rsidR="007E12CF">
              <w:rPr>
                <w:noProof/>
                <w:webHidden/>
              </w:rPr>
            </w:r>
            <w:r w:rsidR="007E12CF">
              <w:rPr>
                <w:noProof/>
                <w:webHidden/>
              </w:rPr>
              <w:fldChar w:fldCharType="separate"/>
            </w:r>
            <w:r w:rsidR="007E12CF">
              <w:rPr>
                <w:noProof/>
                <w:webHidden/>
              </w:rPr>
              <w:t>8</w:t>
            </w:r>
            <w:r w:rsidR="007E12CF">
              <w:rPr>
                <w:noProof/>
                <w:webHidden/>
              </w:rPr>
              <w:fldChar w:fldCharType="end"/>
            </w:r>
          </w:hyperlink>
        </w:p>
        <w:p w14:paraId="7A3E49E3" w14:textId="69468BAD" w:rsidR="007E12CF" w:rsidRDefault="00B45118">
          <w:pPr>
            <w:pStyle w:val="TOC2"/>
            <w:tabs>
              <w:tab w:val="left" w:pos="660"/>
              <w:tab w:val="right" w:leader="dot" w:pos="10502"/>
            </w:tabs>
            <w:rPr>
              <w:rFonts w:eastAsiaTheme="minorEastAsia"/>
              <w:noProof/>
            </w:rPr>
          </w:pPr>
          <w:hyperlink w:anchor="_Toc201295010" w:history="1">
            <w:r w:rsidR="007E12CF" w:rsidRPr="00306857">
              <w:rPr>
                <w:rStyle w:val="Hyperlink"/>
                <w:rFonts w:ascii="Arial" w:eastAsia="Times New Roman" w:hAnsi="Arial" w:cs="Arial"/>
                <w:noProof/>
              </w:rPr>
              <w:t>A.</w:t>
            </w:r>
            <w:r w:rsidR="007E12CF">
              <w:rPr>
                <w:rFonts w:eastAsiaTheme="minorEastAsia"/>
                <w:noProof/>
              </w:rPr>
              <w:tab/>
            </w:r>
            <w:r w:rsidR="007E12CF" w:rsidRPr="00306857">
              <w:rPr>
                <w:rStyle w:val="Hyperlink"/>
                <w:rFonts w:ascii="Arial" w:eastAsia="Times New Roman" w:hAnsi="Arial" w:cs="Arial"/>
                <w:noProof/>
              </w:rPr>
              <w:t>Agreement Term</w:t>
            </w:r>
            <w:r w:rsidR="007E12CF">
              <w:rPr>
                <w:noProof/>
                <w:webHidden/>
              </w:rPr>
              <w:tab/>
            </w:r>
            <w:r w:rsidR="007E12CF">
              <w:rPr>
                <w:noProof/>
                <w:webHidden/>
              </w:rPr>
              <w:fldChar w:fldCharType="begin"/>
            </w:r>
            <w:r w:rsidR="007E12CF">
              <w:rPr>
                <w:noProof/>
                <w:webHidden/>
              </w:rPr>
              <w:instrText xml:space="preserve"> PAGEREF _Toc201295010 \h </w:instrText>
            </w:r>
            <w:r w:rsidR="007E12CF">
              <w:rPr>
                <w:noProof/>
                <w:webHidden/>
              </w:rPr>
            </w:r>
            <w:r w:rsidR="007E12CF">
              <w:rPr>
                <w:noProof/>
                <w:webHidden/>
              </w:rPr>
              <w:fldChar w:fldCharType="separate"/>
            </w:r>
            <w:r w:rsidR="007E12CF">
              <w:rPr>
                <w:noProof/>
                <w:webHidden/>
              </w:rPr>
              <w:t>8</w:t>
            </w:r>
            <w:r w:rsidR="007E12CF">
              <w:rPr>
                <w:noProof/>
                <w:webHidden/>
              </w:rPr>
              <w:fldChar w:fldCharType="end"/>
            </w:r>
          </w:hyperlink>
        </w:p>
        <w:p w14:paraId="42A588C5" w14:textId="7B8C794D" w:rsidR="007E12CF" w:rsidRDefault="00B45118">
          <w:pPr>
            <w:pStyle w:val="TOC2"/>
            <w:tabs>
              <w:tab w:val="left" w:pos="660"/>
              <w:tab w:val="right" w:leader="dot" w:pos="10502"/>
            </w:tabs>
            <w:rPr>
              <w:rFonts w:eastAsiaTheme="minorEastAsia"/>
              <w:noProof/>
            </w:rPr>
          </w:pPr>
          <w:hyperlink w:anchor="_Toc201295011" w:history="1">
            <w:r w:rsidR="007E12CF" w:rsidRPr="00306857">
              <w:rPr>
                <w:rStyle w:val="Hyperlink"/>
                <w:rFonts w:ascii="Arial" w:hAnsi="Arial" w:cs="Arial"/>
                <w:noProof/>
              </w:rPr>
              <w:t>B.</w:t>
            </w:r>
            <w:r w:rsidR="007E12CF">
              <w:rPr>
                <w:rFonts w:eastAsiaTheme="minorEastAsia"/>
                <w:noProof/>
              </w:rPr>
              <w:tab/>
            </w:r>
            <w:r w:rsidR="007E12CF" w:rsidRPr="00306857">
              <w:rPr>
                <w:rStyle w:val="Hyperlink"/>
                <w:rFonts w:ascii="Arial" w:hAnsi="Arial" w:cs="Arial"/>
                <w:noProof/>
              </w:rPr>
              <w:t>Requirements Specification</w:t>
            </w:r>
            <w:r w:rsidR="007E12CF">
              <w:rPr>
                <w:noProof/>
                <w:webHidden/>
              </w:rPr>
              <w:tab/>
            </w:r>
            <w:r w:rsidR="007E12CF">
              <w:rPr>
                <w:noProof/>
                <w:webHidden/>
              </w:rPr>
              <w:fldChar w:fldCharType="begin"/>
            </w:r>
            <w:r w:rsidR="007E12CF">
              <w:rPr>
                <w:noProof/>
                <w:webHidden/>
              </w:rPr>
              <w:instrText xml:space="preserve"> PAGEREF _Toc201295011 \h </w:instrText>
            </w:r>
            <w:r w:rsidR="007E12CF">
              <w:rPr>
                <w:noProof/>
                <w:webHidden/>
              </w:rPr>
            </w:r>
            <w:r w:rsidR="007E12CF">
              <w:rPr>
                <w:noProof/>
                <w:webHidden/>
              </w:rPr>
              <w:fldChar w:fldCharType="separate"/>
            </w:r>
            <w:r w:rsidR="007E12CF">
              <w:rPr>
                <w:noProof/>
                <w:webHidden/>
              </w:rPr>
              <w:t>8</w:t>
            </w:r>
            <w:r w:rsidR="007E12CF">
              <w:rPr>
                <w:noProof/>
                <w:webHidden/>
              </w:rPr>
              <w:fldChar w:fldCharType="end"/>
            </w:r>
          </w:hyperlink>
        </w:p>
        <w:p w14:paraId="637CB86B" w14:textId="7AF50678" w:rsidR="007E12CF" w:rsidRDefault="00B45118">
          <w:pPr>
            <w:pStyle w:val="TOC2"/>
            <w:tabs>
              <w:tab w:val="left" w:pos="880"/>
              <w:tab w:val="right" w:leader="dot" w:pos="10502"/>
            </w:tabs>
            <w:rPr>
              <w:rFonts w:eastAsiaTheme="minorEastAsia"/>
              <w:noProof/>
            </w:rPr>
          </w:pPr>
          <w:hyperlink w:anchor="_Toc201295012" w:history="1">
            <w:r w:rsidR="007E12CF" w:rsidRPr="00306857">
              <w:rPr>
                <w:rStyle w:val="Hyperlink"/>
                <w:rFonts w:ascii="Arial" w:hAnsi="Arial" w:cs="Arial"/>
                <w:noProof/>
              </w:rPr>
              <w:t>C.</w:t>
            </w:r>
            <w:r w:rsidR="007E12CF">
              <w:rPr>
                <w:rFonts w:eastAsiaTheme="minorEastAsia"/>
                <w:noProof/>
              </w:rPr>
              <w:tab/>
            </w:r>
            <w:r w:rsidR="007E12CF" w:rsidRPr="00306857">
              <w:rPr>
                <w:rStyle w:val="Hyperlink"/>
                <w:rFonts w:ascii="Arial" w:hAnsi="Arial" w:cs="Arial"/>
                <w:noProof/>
              </w:rPr>
              <w:t>Price/Fee Structure</w:t>
            </w:r>
            <w:r w:rsidR="007E12CF">
              <w:rPr>
                <w:noProof/>
                <w:webHidden/>
              </w:rPr>
              <w:tab/>
            </w:r>
            <w:r w:rsidR="007E12CF">
              <w:rPr>
                <w:noProof/>
                <w:webHidden/>
              </w:rPr>
              <w:fldChar w:fldCharType="begin"/>
            </w:r>
            <w:r w:rsidR="007E12CF">
              <w:rPr>
                <w:noProof/>
                <w:webHidden/>
              </w:rPr>
              <w:instrText xml:space="preserve"> PAGEREF _Toc201295012 \h </w:instrText>
            </w:r>
            <w:r w:rsidR="007E12CF">
              <w:rPr>
                <w:noProof/>
                <w:webHidden/>
              </w:rPr>
            </w:r>
            <w:r w:rsidR="007E12CF">
              <w:rPr>
                <w:noProof/>
                <w:webHidden/>
              </w:rPr>
              <w:fldChar w:fldCharType="separate"/>
            </w:r>
            <w:r w:rsidR="007E12CF">
              <w:rPr>
                <w:noProof/>
                <w:webHidden/>
              </w:rPr>
              <w:t>8</w:t>
            </w:r>
            <w:r w:rsidR="007E12CF">
              <w:rPr>
                <w:noProof/>
                <w:webHidden/>
              </w:rPr>
              <w:fldChar w:fldCharType="end"/>
            </w:r>
          </w:hyperlink>
        </w:p>
        <w:p w14:paraId="42BBCC52" w14:textId="7D7C34B6" w:rsidR="007E12CF" w:rsidRDefault="00B45118">
          <w:pPr>
            <w:pStyle w:val="TOC2"/>
            <w:tabs>
              <w:tab w:val="left" w:pos="880"/>
              <w:tab w:val="right" w:leader="dot" w:pos="10502"/>
            </w:tabs>
            <w:rPr>
              <w:rFonts w:eastAsiaTheme="minorEastAsia"/>
              <w:noProof/>
            </w:rPr>
          </w:pPr>
          <w:hyperlink w:anchor="_Toc201295013" w:history="1">
            <w:r w:rsidR="007E12CF" w:rsidRPr="00306857">
              <w:rPr>
                <w:rStyle w:val="Hyperlink"/>
                <w:rFonts w:ascii="Arial" w:eastAsia="Times New Roman" w:hAnsi="Arial" w:cs="Arial"/>
                <w:noProof/>
              </w:rPr>
              <w:t>D.</w:t>
            </w:r>
            <w:r w:rsidR="007E12CF">
              <w:rPr>
                <w:rFonts w:eastAsiaTheme="minorEastAsia"/>
                <w:noProof/>
              </w:rPr>
              <w:tab/>
            </w:r>
            <w:r w:rsidR="007E12CF" w:rsidRPr="00306857">
              <w:rPr>
                <w:rStyle w:val="Hyperlink"/>
                <w:rFonts w:ascii="Arial" w:eastAsia="Times New Roman" w:hAnsi="Arial" w:cs="Arial"/>
                <w:noProof/>
              </w:rPr>
              <w:t>Pricing and Payment Terms</w:t>
            </w:r>
            <w:r w:rsidR="007E12CF">
              <w:rPr>
                <w:noProof/>
                <w:webHidden/>
              </w:rPr>
              <w:tab/>
            </w:r>
            <w:r w:rsidR="007E12CF">
              <w:rPr>
                <w:noProof/>
                <w:webHidden/>
              </w:rPr>
              <w:fldChar w:fldCharType="begin"/>
            </w:r>
            <w:r w:rsidR="007E12CF">
              <w:rPr>
                <w:noProof/>
                <w:webHidden/>
              </w:rPr>
              <w:instrText xml:space="preserve"> PAGEREF _Toc201295013 \h </w:instrText>
            </w:r>
            <w:r w:rsidR="007E12CF">
              <w:rPr>
                <w:noProof/>
                <w:webHidden/>
              </w:rPr>
            </w:r>
            <w:r w:rsidR="007E12CF">
              <w:rPr>
                <w:noProof/>
                <w:webHidden/>
              </w:rPr>
              <w:fldChar w:fldCharType="separate"/>
            </w:r>
            <w:r w:rsidR="007E12CF">
              <w:rPr>
                <w:noProof/>
                <w:webHidden/>
              </w:rPr>
              <w:t>8</w:t>
            </w:r>
            <w:r w:rsidR="007E12CF">
              <w:rPr>
                <w:noProof/>
                <w:webHidden/>
              </w:rPr>
              <w:fldChar w:fldCharType="end"/>
            </w:r>
          </w:hyperlink>
        </w:p>
        <w:p w14:paraId="399A2B66" w14:textId="7E1961B1" w:rsidR="007E12CF" w:rsidRDefault="00B45118">
          <w:pPr>
            <w:pStyle w:val="TOC2"/>
            <w:tabs>
              <w:tab w:val="left" w:pos="660"/>
              <w:tab w:val="right" w:leader="dot" w:pos="10502"/>
            </w:tabs>
            <w:rPr>
              <w:rFonts w:eastAsiaTheme="minorEastAsia"/>
              <w:noProof/>
            </w:rPr>
          </w:pPr>
          <w:hyperlink w:anchor="_Toc201295014" w:history="1">
            <w:r w:rsidR="007E12CF" w:rsidRPr="00306857">
              <w:rPr>
                <w:rStyle w:val="Hyperlink"/>
                <w:rFonts w:ascii="Arial" w:eastAsia="Times New Roman" w:hAnsi="Arial" w:cs="Arial"/>
                <w:noProof/>
              </w:rPr>
              <w:t>E.</w:t>
            </w:r>
            <w:r w:rsidR="007E12CF">
              <w:rPr>
                <w:rFonts w:eastAsiaTheme="minorEastAsia"/>
                <w:noProof/>
              </w:rPr>
              <w:tab/>
            </w:r>
            <w:r w:rsidR="007E12CF" w:rsidRPr="00306857">
              <w:rPr>
                <w:rStyle w:val="Hyperlink"/>
                <w:rFonts w:ascii="Arial" w:eastAsia="Times New Roman" w:hAnsi="Arial" w:cs="Arial"/>
                <w:noProof/>
              </w:rPr>
              <w:t>Tax Exempt Status</w:t>
            </w:r>
            <w:r w:rsidR="007E12CF">
              <w:rPr>
                <w:noProof/>
                <w:webHidden/>
              </w:rPr>
              <w:tab/>
            </w:r>
            <w:r w:rsidR="007E12CF">
              <w:rPr>
                <w:noProof/>
                <w:webHidden/>
              </w:rPr>
              <w:fldChar w:fldCharType="begin"/>
            </w:r>
            <w:r w:rsidR="007E12CF">
              <w:rPr>
                <w:noProof/>
                <w:webHidden/>
              </w:rPr>
              <w:instrText xml:space="preserve"> PAGEREF _Toc201295014 \h </w:instrText>
            </w:r>
            <w:r w:rsidR="007E12CF">
              <w:rPr>
                <w:noProof/>
                <w:webHidden/>
              </w:rPr>
            </w:r>
            <w:r w:rsidR="007E12CF">
              <w:rPr>
                <w:noProof/>
                <w:webHidden/>
              </w:rPr>
              <w:fldChar w:fldCharType="separate"/>
            </w:r>
            <w:r w:rsidR="007E12CF">
              <w:rPr>
                <w:noProof/>
                <w:webHidden/>
              </w:rPr>
              <w:t>8</w:t>
            </w:r>
            <w:r w:rsidR="007E12CF">
              <w:rPr>
                <w:noProof/>
                <w:webHidden/>
              </w:rPr>
              <w:fldChar w:fldCharType="end"/>
            </w:r>
          </w:hyperlink>
        </w:p>
        <w:p w14:paraId="6A7FB813" w14:textId="76236E41" w:rsidR="007E12CF" w:rsidRDefault="00B45118">
          <w:pPr>
            <w:pStyle w:val="TOC2"/>
            <w:tabs>
              <w:tab w:val="left" w:pos="660"/>
              <w:tab w:val="right" w:leader="dot" w:pos="10502"/>
            </w:tabs>
            <w:rPr>
              <w:rFonts w:eastAsiaTheme="minorEastAsia"/>
              <w:noProof/>
            </w:rPr>
          </w:pPr>
          <w:hyperlink w:anchor="_Toc201295015" w:history="1">
            <w:r w:rsidR="007E12CF" w:rsidRPr="00306857">
              <w:rPr>
                <w:rStyle w:val="Hyperlink"/>
                <w:rFonts w:ascii="Arial" w:eastAsia="Times New Roman" w:hAnsi="Arial" w:cs="Arial"/>
                <w:noProof/>
              </w:rPr>
              <w:t>F.</w:t>
            </w:r>
            <w:r w:rsidR="007E12CF">
              <w:rPr>
                <w:rFonts w:eastAsiaTheme="minorEastAsia"/>
                <w:noProof/>
              </w:rPr>
              <w:tab/>
            </w:r>
            <w:r w:rsidR="007E12CF" w:rsidRPr="00306857">
              <w:rPr>
                <w:rStyle w:val="Hyperlink"/>
                <w:rFonts w:ascii="Arial" w:eastAsia="Times New Roman" w:hAnsi="Arial" w:cs="Arial"/>
                <w:noProof/>
              </w:rPr>
              <w:t>Payment Terms</w:t>
            </w:r>
            <w:r w:rsidR="007E12CF">
              <w:rPr>
                <w:noProof/>
                <w:webHidden/>
              </w:rPr>
              <w:tab/>
            </w:r>
            <w:r w:rsidR="007E12CF">
              <w:rPr>
                <w:noProof/>
                <w:webHidden/>
              </w:rPr>
              <w:fldChar w:fldCharType="begin"/>
            </w:r>
            <w:r w:rsidR="007E12CF">
              <w:rPr>
                <w:noProof/>
                <w:webHidden/>
              </w:rPr>
              <w:instrText xml:space="preserve"> PAGEREF _Toc201295015 \h </w:instrText>
            </w:r>
            <w:r w:rsidR="007E12CF">
              <w:rPr>
                <w:noProof/>
                <w:webHidden/>
              </w:rPr>
            </w:r>
            <w:r w:rsidR="007E12CF">
              <w:rPr>
                <w:noProof/>
                <w:webHidden/>
              </w:rPr>
              <w:fldChar w:fldCharType="separate"/>
            </w:r>
            <w:r w:rsidR="007E12CF">
              <w:rPr>
                <w:noProof/>
                <w:webHidden/>
              </w:rPr>
              <w:t>9</w:t>
            </w:r>
            <w:r w:rsidR="007E12CF">
              <w:rPr>
                <w:noProof/>
                <w:webHidden/>
              </w:rPr>
              <w:fldChar w:fldCharType="end"/>
            </w:r>
          </w:hyperlink>
        </w:p>
        <w:p w14:paraId="40C5B0CE" w14:textId="0EDB92FF" w:rsidR="007E12CF" w:rsidRDefault="00B45118">
          <w:pPr>
            <w:pStyle w:val="TOC1"/>
            <w:tabs>
              <w:tab w:val="left" w:pos="660"/>
              <w:tab w:val="right" w:leader="dot" w:pos="10502"/>
            </w:tabs>
            <w:rPr>
              <w:rFonts w:eastAsiaTheme="minorEastAsia"/>
              <w:noProof/>
            </w:rPr>
          </w:pPr>
          <w:hyperlink w:anchor="_Toc201295016" w:history="1">
            <w:r w:rsidR="007E12CF" w:rsidRPr="00306857">
              <w:rPr>
                <w:rStyle w:val="Hyperlink"/>
                <w:rFonts w:ascii="Arial" w:eastAsia="Times New Roman" w:hAnsi="Arial" w:cs="Arial"/>
                <w:noProof/>
              </w:rPr>
              <w:t>VI.</w:t>
            </w:r>
            <w:r w:rsidR="007E12CF">
              <w:rPr>
                <w:rFonts w:eastAsiaTheme="minorEastAsia"/>
                <w:noProof/>
              </w:rPr>
              <w:tab/>
            </w:r>
            <w:r w:rsidR="007E12CF" w:rsidRPr="00306857">
              <w:rPr>
                <w:rStyle w:val="Hyperlink"/>
                <w:rFonts w:ascii="Arial" w:eastAsia="Times New Roman" w:hAnsi="Arial" w:cs="Arial"/>
                <w:noProof/>
              </w:rPr>
              <w:t>Supplemental Bidder Information</w:t>
            </w:r>
            <w:r w:rsidR="007E12CF">
              <w:rPr>
                <w:noProof/>
                <w:webHidden/>
              </w:rPr>
              <w:tab/>
            </w:r>
            <w:r w:rsidR="007E12CF">
              <w:rPr>
                <w:noProof/>
                <w:webHidden/>
              </w:rPr>
              <w:fldChar w:fldCharType="begin"/>
            </w:r>
            <w:r w:rsidR="007E12CF">
              <w:rPr>
                <w:noProof/>
                <w:webHidden/>
              </w:rPr>
              <w:instrText xml:space="preserve"> PAGEREF _Toc201295016 \h </w:instrText>
            </w:r>
            <w:r w:rsidR="007E12CF">
              <w:rPr>
                <w:noProof/>
                <w:webHidden/>
              </w:rPr>
            </w:r>
            <w:r w:rsidR="007E12CF">
              <w:rPr>
                <w:noProof/>
                <w:webHidden/>
              </w:rPr>
              <w:fldChar w:fldCharType="separate"/>
            </w:r>
            <w:r w:rsidR="007E12CF">
              <w:rPr>
                <w:noProof/>
                <w:webHidden/>
              </w:rPr>
              <w:t>9</w:t>
            </w:r>
            <w:r w:rsidR="007E12CF">
              <w:rPr>
                <w:noProof/>
                <w:webHidden/>
              </w:rPr>
              <w:fldChar w:fldCharType="end"/>
            </w:r>
          </w:hyperlink>
        </w:p>
        <w:p w14:paraId="7B1CAAFF" w14:textId="2987C77E" w:rsidR="007E12CF" w:rsidRDefault="00B45118">
          <w:pPr>
            <w:pStyle w:val="TOC2"/>
            <w:tabs>
              <w:tab w:val="left" w:pos="660"/>
              <w:tab w:val="right" w:leader="dot" w:pos="10502"/>
            </w:tabs>
            <w:rPr>
              <w:rFonts w:eastAsiaTheme="minorEastAsia"/>
              <w:noProof/>
            </w:rPr>
          </w:pPr>
          <w:hyperlink w:anchor="_Toc201295017" w:history="1">
            <w:r w:rsidR="007E12CF" w:rsidRPr="00306857">
              <w:rPr>
                <w:rStyle w:val="Hyperlink"/>
                <w:rFonts w:ascii="Arial" w:eastAsia="Times New Roman" w:hAnsi="Arial" w:cs="Arial"/>
                <w:noProof/>
              </w:rPr>
              <w:t>A.</w:t>
            </w:r>
            <w:r w:rsidR="007E12CF">
              <w:rPr>
                <w:rFonts w:eastAsiaTheme="minorEastAsia"/>
                <w:noProof/>
              </w:rPr>
              <w:tab/>
            </w:r>
            <w:r w:rsidR="007E12CF" w:rsidRPr="00306857">
              <w:rPr>
                <w:rStyle w:val="Hyperlink"/>
                <w:rFonts w:ascii="Arial" w:eastAsia="Times New Roman" w:hAnsi="Arial" w:cs="Arial"/>
                <w:noProof/>
              </w:rPr>
              <w:t>Business Continuity</w:t>
            </w:r>
            <w:r w:rsidR="007E12CF">
              <w:rPr>
                <w:noProof/>
                <w:webHidden/>
              </w:rPr>
              <w:tab/>
            </w:r>
            <w:r w:rsidR="007E12CF">
              <w:rPr>
                <w:noProof/>
                <w:webHidden/>
              </w:rPr>
              <w:fldChar w:fldCharType="begin"/>
            </w:r>
            <w:r w:rsidR="007E12CF">
              <w:rPr>
                <w:noProof/>
                <w:webHidden/>
              </w:rPr>
              <w:instrText xml:space="preserve"> PAGEREF _Toc201295017 \h </w:instrText>
            </w:r>
            <w:r w:rsidR="007E12CF">
              <w:rPr>
                <w:noProof/>
                <w:webHidden/>
              </w:rPr>
            </w:r>
            <w:r w:rsidR="007E12CF">
              <w:rPr>
                <w:noProof/>
                <w:webHidden/>
              </w:rPr>
              <w:fldChar w:fldCharType="separate"/>
            </w:r>
            <w:r w:rsidR="007E12CF">
              <w:rPr>
                <w:noProof/>
                <w:webHidden/>
              </w:rPr>
              <w:t>9</w:t>
            </w:r>
            <w:r w:rsidR="007E12CF">
              <w:rPr>
                <w:noProof/>
                <w:webHidden/>
              </w:rPr>
              <w:fldChar w:fldCharType="end"/>
            </w:r>
          </w:hyperlink>
        </w:p>
        <w:p w14:paraId="15D8E283" w14:textId="1A27088A" w:rsidR="007E12CF" w:rsidRDefault="00B45118">
          <w:pPr>
            <w:pStyle w:val="TOC2"/>
            <w:tabs>
              <w:tab w:val="left" w:pos="660"/>
              <w:tab w:val="right" w:leader="dot" w:pos="10502"/>
            </w:tabs>
            <w:rPr>
              <w:rFonts w:eastAsiaTheme="minorEastAsia"/>
              <w:noProof/>
            </w:rPr>
          </w:pPr>
          <w:hyperlink w:anchor="_Toc201295018" w:history="1">
            <w:r w:rsidR="007E12CF" w:rsidRPr="00306857">
              <w:rPr>
                <w:rStyle w:val="Hyperlink"/>
                <w:rFonts w:ascii="Arial" w:eastAsia="Times New Roman" w:hAnsi="Arial" w:cs="Arial"/>
                <w:noProof/>
              </w:rPr>
              <w:t>B.</w:t>
            </w:r>
            <w:r w:rsidR="007E12CF">
              <w:rPr>
                <w:rFonts w:eastAsiaTheme="minorEastAsia"/>
                <w:noProof/>
              </w:rPr>
              <w:tab/>
            </w:r>
            <w:r w:rsidR="007E12CF" w:rsidRPr="00306857">
              <w:rPr>
                <w:rStyle w:val="Hyperlink"/>
                <w:rFonts w:ascii="Arial" w:eastAsia="Times New Roman" w:hAnsi="Arial" w:cs="Arial"/>
                <w:noProof/>
              </w:rPr>
              <w:t>Conformity of Proposal with SGC Requirements</w:t>
            </w:r>
            <w:r w:rsidR="007E12CF">
              <w:rPr>
                <w:noProof/>
                <w:webHidden/>
              </w:rPr>
              <w:tab/>
            </w:r>
            <w:r w:rsidR="007E12CF">
              <w:rPr>
                <w:noProof/>
                <w:webHidden/>
              </w:rPr>
              <w:fldChar w:fldCharType="begin"/>
            </w:r>
            <w:r w:rsidR="007E12CF">
              <w:rPr>
                <w:noProof/>
                <w:webHidden/>
              </w:rPr>
              <w:instrText xml:space="preserve"> PAGEREF _Toc201295018 \h </w:instrText>
            </w:r>
            <w:r w:rsidR="007E12CF">
              <w:rPr>
                <w:noProof/>
                <w:webHidden/>
              </w:rPr>
            </w:r>
            <w:r w:rsidR="007E12CF">
              <w:rPr>
                <w:noProof/>
                <w:webHidden/>
              </w:rPr>
              <w:fldChar w:fldCharType="separate"/>
            </w:r>
            <w:r w:rsidR="007E12CF">
              <w:rPr>
                <w:noProof/>
                <w:webHidden/>
              </w:rPr>
              <w:t>9</w:t>
            </w:r>
            <w:r w:rsidR="007E12CF">
              <w:rPr>
                <w:noProof/>
                <w:webHidden/>
              </w:rPr>
              <w:fldChar w:fldCharType="end"/>
            </w:r>
          </w:hyperlink>
        </w:p>
        <w:p w14:paraId="3C768864" w14:textId="70E5A4B3" w:rsidR="007E12CF" w:rsidRDefault="00B45118">
          <w:pPr>
            <w:pStyle w:val="TOC1"/>
            <w:tabs>
              <w:tab w:val="left" w:pos="660"/>
              <w:tab w:val="right" w:leader="dot" w:pos="10502"/>
            </w:tabs>
            <w:rPr>
              <w:rFonts w:eastAsiaTheme="minorEastAsia"/>
              <w:noProof/>
            </w:rPr>
          </w:pPr>
          <w:hyperlink w:anchor="_Toc201295019" w:history="1">
            <w:r w:rsidR="007E12CF" w:rsidRPr="00306857">
              <w:rPr>
                <w:rStyle w:val="Hyperlink"/>
                <w:rFonts w:ascii="Arial" w:eastAsia="Times New Roman" w:hAnsi="Arial" w:cs="Arial"/>
                <w:noProof/>
              </w:rPr>
              <w:t>VII.</w:t>
            </w:r>
            <w:r w:rsidR="007E12CF">
              <w:rPr>
                <w:rFonts w:eastAsiaTheme="minorEastAsia"/>
                <w:noProof/>
              </w:rPr>
              <w:tab/>
            </w:r>
            <w:r w:rsidR="007E12CF" w:rsidRPr="00306857">
              <w:rPr>
                <w:rStyle w:val="Hyperlink"/>
                <w:rFonts w:ascii="Arial" w:eastAsia="Times New Roman" w:hAnsi="Arial" w:cs="Arial"/>
                <w:noProof/>
              </w:rPr>
              <w:t>Vendor Requirements</w:t>
            </w:r>
            <w:r w:rsidR="007E12CF">
              <w:rPr>
                <w:noProof/>
                <w:webHidden/>
              </w:rPr>
              <w:tab/>
            </w:r>
            <w:r w:rsidR="007E12CF">
              <w:rPr>
                <w:noProof/>
                <w:webHidden/>
              </w:rPr>
              <w:fldChar w:fldCharType="begin"/>
            </w:r>
            <w:r w:rsidR="007E12CF">
              <w:rPr>
                <w:noProof/>
                <w:webHidden/>
              </w:rPr>
              <w:instrText xml:space="preserve"> PAGEREF _Toc201295019 \h </w:instrText>
            </w:r>
            <w:r w:rsidR="007E12CF">
              <w:rPr>
                <w:noProof/>
                <w:webHidden/>
              </w:rPr>
            </w:r>
            <w:r w:rsidR="007E12CF">
              <w:rPr>
                <w:noProof/>
                <w:webHidden/>
              </w:rPr>
              <w:fldChar w:fldCharType="separate"/>
            </w:r>
            <w:r w:rsidR="007E12CF">
              <w:rPr>
                <w:noProof/>
                <w:webHidden/>
              </w:rPr>
              <w:t>9</w:t>
            </w:r>
            <w:r w:rsidR="007E12CF">
              <w:rPr>
                <w:noProof/>
                <w:webHidden/>
              </w:rPr>
              <w:fldChar w:fldCharType="end"/>
            </w:r>
          </w:hyperlink>
        </w:p>
        <w:p w14:paraId="2A5B4523" w14:textId="2A08EE4A" w:rsidR="007E12CF" w:rsidRDefault="00B45118">
          <w:pPr>
            <w:pStyle w:val="TOC2"/>
            <w:tabs>
              <w:tab w:val="left" w:pos="660"/>
              <w:tab w:val="right" w:leader="dot" w:pos="10502"/>
            </w:tabs>
            <w:rPr>
              <w:rFonts w:eastAsiaTheme="minorEastAsia"/>
              <w:noProof/>
            </w:rPr>
          </w:pPr>
          <w:hyperlink w:anchor="_Toc201295020" w:history="1">
            <w:r w:rsidR="007E12CF" w:rsidRPr="00306857">
              <w:rPr>
                <w:rStyle w:val="Hyperlink"/>
                <w:rFonts w:ascii="Arial" w:eastAsia="Times New Roman" w:hAnsi="Arial" w:cs="Arial"/>
                <w:noProof/>
              </w:rPr>
              <w:t>A.</w:t>
            </w:r>
            <w:r w:rsidR="007E12CF">
              <w:rPr>
                <w:rFonts w:eastAsiaTheme="minorEastAsia"/>
                <w:noProof/>
              </w:rPr>
              <w:tab/>
            </w:r>
            <w:r w:rsidR="007E12CF" w:rsidRPr="00306857">
              <w:rPr>
                <w:rStyle w:val="Hyperlink"/>
                <w:rFonts w:ascii="Arial" w:eastAsia="Times New Roman" w:hAnsi="Arial" w:cs="Arial"/>
                <w:noProof/>
              </w:rPr>
              <w:t>Proposal</w:t>
            </w:r>
            <w:r w:rsidR="007E12CF">
              <w:rPr>
                <w:noProof/>
                <w:webHidden/>
              </w:rPr>
              <w:tab/>
            </w:r>
            <w:r w:rsidR="007E12CF">
              <w:rPr>
                <w:noProof/>
                <w:webHidden/>
              </w:rPr>
              <w:fldChar w:fldCharType="begin"/>
            </w:r>
            <w:r w:rsidR="007E12CF">
              <w:rPr>
                <w:noProof/>
                <w:webHidden/>
              </w:rPr>
              <w:instrText xml:space="preserve"> PAGEREF _Toc201295020 \h </w:instrText>
            </w:r>
            <w:r w:rsidR="007E12CF">
              <w:rPr>
                <w:noProof/>
                <w:webHidden/>
              </w:rPr>
            </w:r>
            <w:r w:rsidR="007E12CF">
              <w:rPr>
                <w:noProof/>
                <w:webHidden/>
              </w:rPr>
              <w:fldChar w:fldCharType="separate"/>
            </w:r>
            <w:r w:rsidR="007E12CF">
              <w:rPr>
                <w:noProof/>
                <w:webHidden/>
              </w:rPr>
              <w:t>9</w:t>
            </w:r>
            <w:r w:rsidR="007E12CF">
              <w:rPr>
                <w:noProof/>
                <w:webHidden/>
              </w:rPr>
              <w:fldChar w:fldCharType="end"/>
            </w:r>
          </w:hyperlink>
        </w:p>
        <w:p w14:paraId="0A781D45" w14:textId="74745076" w:rsidR="007E12CF" w:rsidRDefault="00B45118">
          <w:pPr>
            <w:pStyle w:val="TOC2"/>
            <w:tabs>
              <w:tab w:val="left" w:pos="660"/>
              <w:tab w:val="right" w:leader="dot" w:pos="10502"/>
            </w:tabs>
            <w:rPr>
              <w:rFonts w:eastAsiaTheme="minorEastAsia"/>
              <w:noProof/>
            </w:rPr>
          </w:pPr>
          <w:hyperlink w:anchor="_Toc201295021" w:history="1">
            <w:r w:rsidR="007E12CF" w:rsidRPr="00306857">
              <w:rPr>
                <w:rStyle w:val="Hyperlink"/>
                <w:rFonts w:ascii="Arial" w:eastAsia="Times New Roman" w:hAnsi="Arial" w:cs="Arial"/>
                <w:noProof/>
              </w:rPr>
              <w:t>B.</w:t>
            </w:r>
            <w:r w:rsidR="007E12CF">
              <w:rPr>
                <w:rFonts w:eastAsiaTheme="minorEastAsia"/>
                <w:noProof/>
              </w:rPr>
              <w:tab/>
            </w:r>
            <w:r w:rsidR="007E12CF" w:rsidRPr="00306857">
              <w:rPr>
                <w:rStyle w:val="Hyperlink"/>
                <w:rFonts w:ascii="Arial" w:eastAsia="Times New Roman" w:hAnsi="Arial" w:cs="Arial"/>
                <w:noProof/>
              </w:rPr>
              <w:t>Standard Supply Agreement</w:t>
            </w:r>
            <w:r w:rsidR="007E12CF">
              <w:rPr>
                <w:noProof/>
                <w:webHidden/>
              </w:rPr>
              <w:tab/>
            </w:r>
            <w:r w:rsidR="007E12CF">
              <w:rPr>
                <w:noProof/>
                <w:webHidden/>
              </w:rPr>
              <w:fldChar w:fldCharType="begin"/>
            </w:r>
            <w:r w:rsidR="007E12CF">
              <w:rPr>
                <w:noProof/>
                <w:webHidden/>
              </w:rPr>
              <w:instrText xml:space="preserve"> PAGEREF _Toc201295021 \h </w:instrText>
            </w:r>
            <w:r w:rsidR="007E12CF">
              <w:rPr>
                <w:noProof/>
                <w:webHidden/>
              </w:rPr>
            </w:r>
            <w:r w:rsidR="007E12CF">
              <w:rPr>
                <w:noProof/>
                <w:webHidden/>
              </w:rPr>
              <w:fldChar w:fldCharType="separate"/>
            </w:r>
            <w:r w:rsidR="007E12CF">
              <w:rPr>
                <w:noProof/>
                <w:webHidden/>
              </w:rPr>
              <w:t>9</w:t>
            </w:r>
            <w:r w:rsidR="007E12CF">
              <w:rPr>
                <w:noProof/>
                <w:webHidden/>
              </w:rPr>
              <w:fldChar w:fldCharType="end"/>
            </w:r>
          </w:hyperlink>
        </w:p>
        <w:p w14:paraId="3D079378" w14:textId="6A5BAC3C" w:rsidR="007E12CF" w:rsidRDefault="00B45118">
          <w:pPr>
            <w:pStyle w:val="TOC2"/>
            <w:tabs>
              <w:tab w:val="left" w:pos="880"/>
              <w:tab w:val="right" w:leader="dot" w:pos="10502"/>
            </w:tabs>
            <w:rPr>
              <w:rFonts w:eastAsiaTheme="minorEastAsia"/>
              <w:noProof/>
            </w:rPr>
          </w:pPr>
          <w:hyperlink w:anchor="_Toc201295022" w:history="1">
            <w:r w:rsidR="007E12CF" w:rsidRPr="00306857">
              <w:rPr>
                <w:rStyle w:val="Hyperlink"/>
                <w:rFonts w:ascii="Arial" w:eastAsia="Times New Roman" w:hAnsi="Arial" w:cs="Arial"/>
                <w:noProof/>
              </w:rPr>
              <w:t>C.</w:t>
            </w:r>
            <w:r w:rsidR="007E12CF">
              <w:rPr>
                <w:rFonts w:eastAsiaTheme="minorEastAsia"/>
                <w:noProof/>
              </w:rPr>
              <w:tab/>
            </w:r>
            <w:r w:rsidR="007E12CF" w:rsidRPr="00306857">
              <w:rPr>
                <w:rStyle w:val="Hyperlink"/>
                <w:rFonts w:ascii="Arial" w:eastAsia="Times New Roman" w:hAnsi="Arial" w:cs="Arial"/>
                <w:noProof/>
              </w:rPr>
              <w:t>Seneca Nation Business Registration Fee (SNIBRF)</w:t>
            </w:r>
            <w:r w:rsidR="007E12CF">
              <w:rPr>
                <w:noProof/>
                <w:webHidden/>
              </w:rPr>
              <w:tab/>
            </w:r>
            <w:r w:rsidR="007E12CF">
              <w:rPr>
                <w:noProof/>
                <w:webHidden/>
              </w:rPr>
              <w:fldChar w:fldCharType="begin"/>
            </w:r>
            <w:r w:rsidR="007E12CF">
              <w:rPr>
                <w:noProof/>
                <w:webHidden/>
              </w:rPr>
              <w:instrText xml:space="preserve"> PAGEREF _Toc201295022 \h </w:instrText>
            </w:r>
            <w:r w:rsidR="007E12CF">
              <w:rPr>
                <w:noProof/>
                <w:webHidden/>
              </w:rPr>
            </w:r>
            <w:r w:rsidR="007E12CF">
              <w:rPr>
                <w:noProof/>
                <w:webHidden/>
              </w:rPr>
              <w:fldChar w:fldCharType="separate"/>
            </w:r>
            <w:r w:rsidR="007E12CF">
              <w:rPr>
                <w:noProof/>
                <w:webHidden/>
              </w:rPr>
              <w:t>9</w:t>
            </w:r>
            <w:r w:rsidR="007E12CF">
              <w:rPr>
                <w:noProof/>
                <w:webHidden/>
              </w:rPr>
              <w:fldChar w:fldCharType="end"/>
            </w:r>
          </w:hyperlink>
        </w:p>
        <w:p w14:paraId="66B12D4C" w14:textId="78A40C5A" w:rsidR="007E12CF" w:rsidRDefault="00B45118">
          <w:pPr>
            <w:pStyle w:val="TOC1"/>
            <w:tabs>
              <w:tab w:val="left" w:pos="660"/>
              <w:tab w:val="right" w:leader="dot" w:pos="10502"/>
            </w:tabs>
            <w:rPr>
              <w:rFonts w:eastAsiaTheme="minorEastAsia"/>
              <w:noProof/>
            </w:rPr>
          </w:pPr>
          <w:hyperlink w:anchor="_Toc201295023" w:history="1">
            <w:r w:rsidR="007E12CF" w:rsidRPr="00306857">
              <w:rPr>
                <w:rStyle w:val="Hyperlink"/>
                <w:rFonts w:ascii="Arial" w:eastAsia="Times New Roman" w:hAnsi="Arial" w:cs="Arial"/>
                <w:noProof/>
              </w:rPr>
              <w:t>VIII.</w:t>
            </w:r>
            <w:r w:rsidR="007E12CF">
              <w:rPr>
                <w:rFonts w:eastAsiaTheme="minorEastAsia"/>
                <w:noProof/>
              </w:rPr>
              <w:tab/>
            </w:r>
            <w:r w:rsidR="007E12CF" w:rsidRPr="00306857">
              <w:rPr>
                <w:rStyle w:val="Hyperlink"/>
                <w:rFonts w:ascii="Arial" w:eastAsia="Times New Roman" w:hAnsi="Arial" w:cs="Arial"/>
                <w:noProof/>
              </w:rPr>
              <w:t>Bidder Certifications and Representations</w:t>
            </w:r>
            <w:r w:rsidR="007E12CF">
              <w:rPr>
                <w:noProof/>
                <w:webHidden/>
              </w:rPr>
              <w:tab/>
            </w:r>
            <w:r w:rsidR="007E12CF">
              <w:rPr>
                <w:noProof/>
                <w:webHidden/>
              </w:rPr>
              <w:fldChar w:fldCharType="begin"/>
            </w:r>
            <w:r w:rsidR="007E12CF">
              <w:rPr>
                <w:noProof/>
                <w:webHidden/>
              </w:rPr>
              <w:instrText xml:space="preserve"> PAGEREF _Toc201295023 \h </w:instrText>
            </w:r>
            <w:r w:rsidR="007E12CF">
              <w:rPr>
                <w:noProof/>
                <w:webHidden/>
              </w:rPr>
            </w:r>
            <w:r w:rsidR="007E12CF">
              <w:rPr>
                <w:noProof/>
                <w:webHidden/>
              </w:rPr>
              <w:fldChar w:fldCharType="separate"/>
            </w:r>
            <w:r w:rsidR="007E12CF">
              <w:rPr>
                <w:noProof/>
                <w:webHidden/>
              </w:rPr>
              <w:t>10</w:t>
            </w:r>
            <w:r w:rsidR="007E12CF">
              <w:rPr>
                <w:noProof/>
                <w:webHidden/>
              </w:rPr>
              <w:fldChar w:fldCharType="end"/>
            </w:r>
          </w:hyperlink>
        </w:p>
        <w:p w14:paraId="23BBE583" w14:textId="36239A1F" w:rsidR="00E96538" w:rsidRDefault="00E96538" w:rsidP="00E96538">
          <w:r>
            <w:rPr>
              <w:b/>
              <w:bCs/>
              <w:noProof/>
            </w:rPr>
            <w:fldChar w:fldCharType="end"/>
          </w:r>
        </w:p>
      </w:sdtContent>
    </w:sdt>
    <w:p w14:paraId="7A609127"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65AD78B5" w14:textId="77777777" w:rsidR="00E96538" w:rsidRPr="00CA76BE" w:rsidRDefault="00E96538" w:rsidP="00E96538">
      <w:pPr>
        <w:pStyle w:val="Heading1"/>
        <w:rPr>
          <w:rFonts w:ascii="Arial" w:hAnsi="Arial" w:cs="Arial"/>
          <w:sz w:val="20"/>
          <w:szCs w:val="20"/>
        </w:rPr>
      </w:pPr>
      <w:bookmarkStart w:id="0" w:name="_Toc201294994"/>
      <w:r w:rsidRPr="00CA76BE">
        <w:rPr>
          <w:rFonts w:ascii="Arial" w:hAnsi="Arial" w:cs="Arial"/>
        </w:rPr>
        <w:lastRenderedPageBreak/>
        <w:t>Introduction</w:t>
      </w:r>
      <w:bookmarkEnd w:id="0"/>
    </w:p>
    <w:p w14:paraId="4AFC9530" w14:textId="77777777" w:rsidR="00E96538" w:rsidRPr="00CA76BE"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CA76BE">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CA76BE"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CA76BE">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CA76BE" w:rsidRDefault="00E96538" w:rsidP="00E96538">
      <w:pPr>
        <w:ind w:left="720"/>
        <w:rPr>
          <w:rFonts w:ascii="Arial" w:hAnsi="Arial" w:cs="Arial"/>
        </w:rPr>
      </w:pPr>
      <w:r w:rsidRPr="00CA76BE">
        <w:rPr>
          <w:rFonts w:ascii="Arial" w:hAnsi="Arial" w:cs="Arial"/>
        </w:rPr>
        <w:t xml:space="preserve">For additional information, please visit our website at </w:t>
      </w:r>
      <w:hyperlink r:id="rId10" w:history="1">
        <w:r w:rsidR="006A381D" w:rsidRPr="00CA76BE">
          <w:rPr>
            <w:rStyle w:val="Hyperlink"/>
            <w:rFonts w:ascii="Arial" w:hAnsi="Arial" w:cs="Arial"/>
          </w:rPr>
          <w:t>www.Senecacasinos.com</w:t>
        </w:r>
      </w:hyperlink>
      <w:r w:rsidR="006A381D" w:rsidRPr="00CA76BE">
        <w:rPr>
          <w:rFonts w:ascii="Arial" w:hAnsi="Arial" w:cs="Arial"/>
        </w:rPr>
        <w:t>.</w:t>
      </w:r>
    </w:p>
    <w:p w14:paraId="5D71DD4D" w14:textId="4F82C15A" w:rsidR="00E96538" w:rsidRPr="005A6902" w:rsidRDefault="00E96538" w:rsidP="005A6902">
      <w:pPr>
        <w:pStyle w:val="Heading1"/>
        <w:rPr>
          <w:rFonts w:ascii="Arial" w:hAnsi="Arial" w:cs="Arial"/>
        </w:rPr>
      </w:pPr>
      <w:bookmarkStart w:id="1" w:name="_Toc201294995"/>
      <w:r w:rsidRPr="005A6902">
        <w:rPr>
          <w:rFonts w:ascii="Arial" w:hAnsi="Arial" w:cs="Arial"/>
        </w:rPr>
        <w:t>RFP Objective</w:t>
      </w:r>
      <w:bookmarkEnd w:id="1"/>
    </w:p>
    <w:p w14:paraId="14542145" w14:textId="7AB8A3A0" w:rsidR="00641823" w:rsidRPr="00AC49F7" w:rsidRDefault="0087375A" w:rsidP="00641823">
      <w:pPr>
        <w:spacing w:before="120" w:after="120" w:line="240" w:lineRule="auto"/>
        <w:ind w:left="720"/>
        <w:rPr>
          <w:rFonts w:ascii="Arial" w:eastAsia="Times New Roman" w:hAnsi="Arial" w:cs="Arial"/>
        </w:rPr>
      </w:pPr>
      <w:bookmarkStart w:id="2" w:name="_Toc187756661"/>
      <w:r w:rsidRPr="00AC49F7">
        <w:rPr>
          <w:rFonts w:ascii="Arial" w:eastAsia="Times New Roman" w:hAnsi="Arial" w:cs="Arial"/>
        </w:rPr>
        <w:t xml:space="preserve">Seneca Gaming Corporation (hereinafter referred to as SGC) </w:t>
      </w:r>
      <w:bookmarkStart w:id="3" w:name="_Hlk199991248"/>
      <w:r w:rsidRPr="00AC49F7">
        <w:rPr>
          <w:rFonts w:ascii="Arial" w:eastAsia="Times New Roman" w:hAnsi="Arial" w:cs="Arial"/>
        </w:rPr>
        <w:t>is seeking a qualified firm for delivery of natural gas for base load consumption at our three WNY properties which include Seneca Niagara Resort and Casino, Seneca Buffalo Creek Casino, and Seneca Allegany Resort and Casino, as well as for use in on-site generation at the Seneca Niagara Resort &amp; Casino.</w:t>
      </w:r>
      <w:bookmarkEnd w:id="3"/>
    </w:p>
    <w:p w14:paraId="44966218" w14:textId="6FD63F6C" w:rsidR="007F0B4C" w:rsidRPr="00D721E2" w:rsidRDefault="003401B6" w:rsidP="00D721E2">
      <w:pPr>
        <w:pStyle w:val="Heading1"/>
        <w:rPr>
          <w:rFonts w:ascii="Arial" w:hAnsi="Arial" w:cs="Arial"/>
        </w:rPr>
      </w:pPr>
      <w:bookmarkStart w:id="4" w:name="_Toc201294996"/>
      <w:r w:rsidRPr="00CA76BE">
        <w:rPr>
          <w:rFonts w:ascii="Arial" w:hAnsi="Arial" w:cs="Arial"/>
        </w:rPr>
        <w:t>Scope of Services</w:t>
      </w:r>
      <w:bookmarkEnd w:id="4"/>
      <w:r w:rsidRPr="00CA76BE">
        <w:rPr>
          <w:rFonts w:ascii="Arial" w:hAnsi="Arial" w:cs="Arial"/>
        </w:rPr>
        <w:t xml:space="preserve"> </w:t>
      </w:r>
      <w:bookmarkEnd w:id="2"/>
      <w:r w:rsidR="007F0B4C">
        <w:fldChar w:fldCharType="begin"/>
      </w:r>
      <w:r w:rsidR="007F0B4C">
        <w:instrText xml:space="preserve"> LINK </w:instrText>
      </w:r>
      <w:r w:rsidR="00B45118">
        <w:instrText xml:space="preserve">Excel.Sheet.12 "\\\\snfgc.local\\Files\\Profiles\\Sheaton\\My Documents\\Natural Gas Supply\\1- RFP Docs\\Natural Gas Supply Exhibit A.xlsx" Sheet1!R1C1:R11C2 </w:instrText>
      </w:r>
      <w:r w:rsidR="007F0B4C">
        <w:instrText xml:space="preserve">\a \f 5 \h  \* MERGEFORMAT </w:instrText>
      </w:r>
      <w:r w:rsidR="007F0B4C">
        <w:fldChar w:fldCharType="separate"/>
      </w:r>
    </w:p>
    <w:tbl>
      <w:tblPr>
        <w:tblStyle w:val="TableGrid"/>
        <w:tblW w:w="8760" w:type="dxa"/>
        <w:tblInd w:w="715" w:type="dxa"/>
        <w:tblLook w:val="04A0" w:firstRow="1" w:lastRow="0" w:firstColumn="1" w:lastColumn="0" w:noHBand="0" w:noVBand="1"/>
      </w:tblPr>
      <w:tblGrid>
        <w:gridCol w:w="1580"/>
        <w:gridCol w:w="7180"/>
      </w:tblGrid>
      <w:tr w:rsidR="007F0B4C" w:rsidRPr="007F0B4C" w14:paraId="03FFDE7B" w14:textId="77777777" w:rsidTr="007F0B4C">
        <w:trPr>
          <w:trHeight w:val="370"/>
        </w:trPr>
        <w:tc>
          <w:tcPr>
            <w:tcW w:w="1580" w:type="dxa"/>
            <w:hideMark/>
          </w:tcPr>
          <w:p w14:paraId="34E5DB02" w14:textId="26B338CA" w:rsidR="007F0B4C" w:rsidRPr="007F0B4C" w:rsidRDefault="007F0B4C" w:rsidP="007F0B4C">
            <w:pPr>
              <w:ind w:left="360"/>
            </w:pPr>
            <w:r w:rsidRPr="007F0B4C">
              <w:t>Delivery</w:t>
            </w:r>
          </w:p>
        </w:tc>
        <w:tc>
          <w:tcPr>
            <w:tcW w:w="7180" w:type="dxa"/>
            <w:hideMark/>
          </w:tcPr>
          <w:p w14:paraId="710FBE2E" w14:textId="77777777" w:rsidR="007F0B4C" w:rsidRPr="007F0B4C" w:rsidRDefault="007F0B4C" w:rsidP="007F0B4C">
            <w:pPr>
              <w:ind w:left="360"/>
            </w:pPr>
            <w:r w:rsidRPr="007F0B4C">
              <w:t>Firm – Full Requirements</w:t>
            </w:r>
          </w:p>
        </w:tc>
      </w:tr>
      <w:tr w:rsidR="007F0B4C" w:rsidRPr="007F0B4C" w14:paraId="3B5C0A67" w14:textId="77777777" w:rsidTr="007F0B4C">
        <w:trPr>
          <w:trHeight w:val="370"/>
        </w:trPr>
        <w:tc>
          <w:tcPr>
            <w:tcW w:w="1580" w:type="dxa"/>
            <w:hideMark/>
          </w:tcPr>
          <w:p w14:paraId="0A06BA3A" w14:textId="77777777" w:rsidR="007F0B4C" w:rsidRPr="007F0B4C" w:rsidRDefault="007F0B4C" w:rsidP="007F0B4C">
            <w:pPr>
              <w:ind w:left="360"/>
            </w:pPr>
            <w:r w:rsidRPr="007F0B4C">
              <w:t>Delivery Point</w:t>
            </w:r>
          </w:p>
        </w:tc>
        <w:tc>
          <w:tcPr>
            <w:tcW w:w="7180" w:type="dxa"/>
            <w:hideMark/>
          </w:tcPr>
          <w:p w14:paraId="3F22F69F" w14:textId="77777777" w:rsidR="007F0B4C" w:rsidRPr="007F0B4C" w:rsidRDefault="007F0B4C" w:rsidP="007F0B4C">
            <w:pPr>
              <w:ind w:left="360"/>
            </w:pPr>
            <w:r w:rsidRPr="007F0B4C">
              <w:t>City Gate: National Fuel</w:t>
            </w:r>
          </w:p>
        </w:tc>
      </w:tr>
      <w:tr w:rsidR="007F0B4C" w:rsidRPr="007F0B4C" w14:paraId="7B32C25C" w14:textId="77777777" w:rsidTr="007F0B4C">
        <w:trPr>
          <w:trHeight w:val="310"/>
        </w:trPr>
        <w:tc>
          <w:tcPr>
            <w:tcW w:w="1580" w:type="dxa"/>
            <w:vMerge w:val="restart"/>
            <w:hideMark/>
          </w:tcPr>
          <w:p w14:paraId="5507E6AF" w14:textId="77777777" w:rsidR="007F0B4C" w:rsidRPr="007F0B4C" w:rsidRDefault="007F0B4C" w:rsidP="007F0B4C">
            <w:pPr>
              <w:ind w:left="360"/>
            </w:pPr>
            <w:r w:rsidRPr="007F0B4C">
              <w:t>Product</w:t>
            </w:r>
          </w:p>
        </w:tc>
        <w:tc>
          <w:tcPr>
            <w:tcW w:w="7180" w:type="dxa"/>
            <w:hideMark/>
          </w:tcPr>
          <w:p w14:paraId="2B29BC8A" w14:textId="77777777" w:rsidR="007F0B4C" w:rsidRPr="007F0B4C" w:rsidRDefault="007F0B4C" w:rsidP="007F0B4C">
            <w:pPr>
              <w:ind w:left="360"/>
            </w:pPr>
            <w:r w:rsidRPr="007F0B4C">
              <w:t>Please price per DEKATHERM for the following products:</w:t>
            </w:r>
          </w:p>
        </w:tc>
      </w:tr>
      <w:tr w:rsidR="007F0B4C" w:rsidRPr="007F0B4C" w14:paraId="4EF627AF" w14:textId="77777777" w:rsidTr="007F0B4C">
        <w:trPr>
          <w:trHeight w:val="310"/>
        </w:trPr>
        <w:tc>
          <w:tcPr>
            <w:tcW w:w="1580" w:type="dxa"/>
            <w:vMerge/>
            <w:hideMark/>
          </w:tcPr>
          <w:p w14:paraId="65574785" w14:textId="77777777" w:rsidR="007F0B4C" w:rsidRPr="007F0B4C" w:rsidRDefault="007F0B4C" w:rsidP="007F0B4C">
            <w:pPr>
              <w:ind w:left="360"/>
            </w:pPr>
          </w:p>
        </w:tc>
        <w:tc>
          <w:tcPr>
            <w:tcW w:w="7180" w:type="dxa"/>
            <w:hideMark/>
          </w:tcPr>
          <w:p w14:paraId="605F9C25" w14:textId="77777777" w:rsidR="007F0B4C" w:rsidRPr="007F0B4C" w:rsidRDefault="007F0B4C" w:rsidP="007F0B4C">
            <w:pPr>
              <w:ind w:left="360"/>
            </w:pPr>
            <w:r w:rsidRPr="007F0B4C">
              <w:t>1)      Fully Fixed</w:t>
            </w:r>
          </w:p>
        </w:tc>
      </w:tr>
      <w:tr w:rsidR="007F0B4C" w:rsidRPr="007F0B4C" w14:paraId="16F57EA3" w14:textId="77777777" w:rsidTr="007F0B4C">
        <w:trPr>
          <w:trHeight w:val="310"/>
        </w:trPr>
        <w:tc>
          <w:tcPr>
            <w:tcW w:w="1580" w:type="dxa"/>
            <w:vMerge/>
            <w:hideMark/>
          </w:tcPr>
          <w:p w14:paraId="545D4229" w14:textId="77777777" w:rsidR="007F0B4C" w:rsidRPr="007F0B4C" w:rsidRDefault="007F0B4C" w:rsidP="007F0B4C">
            <w:pPr>
              <w:ind w:left="360"/>
            </w:pPr>
          </w:p>
        </w:tc>
        <w:tc>
          <w:tcPr>
            <w:tcW w:w="7180" w:type="dxa"/>
            <w:hideMark/>
          </w:tcPr>
          <w:p w14:paraId="18BFF3B7" w14:textId="77777777" w:rsidR="007F0B4C" w:rsidRPr="007F0B4C" w:rsidRDefault="007F0B4C" w:rsidP="007F0B4C">
            <w:pPr>
              <w:ind w:left="360"/>
            </w:pPr>
            <w:r w:rsidRPr="007F0B4C">
              <w:t>2)     Basis Only</w:t>
            </w:r>
          </w:p>
        </w:tc>
      </w:tr>
      <w:tr w:rsidR="007F0B4C" w:rsidRPr="007F0B4C" w14:paraId="6B89A675" w14:textId="77777777" w:rsidTr="007F0B4C">
        <w:trPr>
          <w:trHeight w:val="310"/>
        </w:trPr>
        <w:tc>
          <w:tcPr>
            <w:tcW w:w="1580" w:type="dxa"/>
            <w:vMerge/>
            <w:hideMark/>
          </w:tcPr>
          <w:p w14:paraId="6307EDCF" w14:textId="77777777" w:rsidR="007F0B4C" w:rsidRPr="007F0B4C" w:rsidRDefault="007F0B4C" w:rsidP="007F0B4C">
            <w:pPr>
              <w:ind w:left="360"/>
            </w:pPr>
          </w:p>
        </w:tc>
        <w:tc>
          <w:tcPr>
            <w:tcW w:w="7180" w:type="dxa"/>
            <w:hideMark/>
          </w:tcPr>
          <w:p w14:paraId="423AF9B0" w14:textId="77777777" w:rsidR="007F0B4C" w:rsidRPr="007F0B4C" w:rsidRDefault="007F0B4C" w:rsidP="007F0B4C">
            <w:pPr>
              <w:ind w:left="360"/>
            </w:pPr>
            <w:r w:rsidRPr="007F0B4C">
              <w:t>3)      Additional Volumes</w:t>
            </w:r>
          </w:p>
        </w:tc>
      </w:tr>
      <w:tr w:rsidR="007F0B4C" w:rsidRPr="007F0B4C" w14:paraId="745A36D9" w14:textId="77777777" w:rsidTr="007F0B4C">
        <w:trPr>
          <w:trHeight w:val="400"/>
        </w:trPr>
        <w:tc>
          <w:tcPr>
            <w:tcW w:w="1580" w:type="dxa"/>
            <w:vMerge w:val="restart"/>
            <w:hideMark/>
          </w:tcPr>
          <w:p w14:paraId="1AC3C853" w14:textId="77777777" w:rsidR="007F0B4C" w:rsidRPr="007F0B4C" w:rsidRDefault="007F0B4C" w:rsidP="007F0B4C">
            <w:pPr>
              <w:ind w:left="360"/>
            </w:pPr>
            <w:r w:rsidRPr="007F0B4C">
              <w:t>Swing</w:t>
            </w:r>
          </w:p>
        </w:tc>
        <w:tc>
          <w:tcPr>
            <w:tcW w:w="7180" w:type="dxa"/>
            <w:hideMark/>
          </w:tcPr>
          <w:p w14:paraId="63E8C854" w14:textId="77777777" w:rsidR="007F0B4C" w:rsidRPr="007F0B4C" w:rsidRDefault="007F0B4C" w:rsidP="007F0B4C">
            <w:pPr>
              <w:ind w:left="360"/>
            </w:pPr>
            <w:r w:rsidRPr="007F0B4C">
              <w:t>Please offer pricing including: 0% and 10% volume Swing to Fully Fixed;</w:t>
            </w:r>
          </w:p>
        </w:tc>
      </w:tr>
      <w:tr w:rsidR="007F0B4C" w:rsidRPr="007F0B4C" w14:paraId="144E2FC7" w14:textId="77777777" w:rsidTr="007F0B4C">
        <w:trPr>
          <w:trHeight w:val="400"/>
        </w:trPr>
        <w:tc>
          <w:tcPr>
            <w:tcW w:w="1580" w:type="dxa"/>
            <w:vMerge/>
            <w:hideMark/>
          </w:tcPr>
          <w:p w14:paraId="43F71818" w14:textId="77777777" w:rsidR="007F0B4C" w:rsidRPr="007F0B4C" w:rsidRDefault="007F0B4C" w:rsidP="007F0B4C">
            <w:pPr>
              <w:ind w:left="360"/>
            </w:pPr>
          </w:p>
        </w:tc>
        <w:tc>
          <w:tcPr>
            <w:tcW w:w="7180" w:type="dxa"/>
            <w:hideMark/>
          </w:tcPr>
          <w:p w14:paraId="796434E5" w14:textId="77777777" w:rsidR="007F0B4C" w:rsidRPr="007F0B4C" w:rsidRDefault="007F0B4C" w:rsidP="007F0B4C">
            <w:pPr>
              <w:ind w:left="360"/>
            </w:pPr>
            <w:r w:rsidRPr="007F0B4C">
              <w:t>0% and 10% volume Swing to Basis Only</w:t>
            </w:r>
          </w:p>
        </w:tc>
      </w:tr>
      <w:tr w:rsidR="007F0B4C" w:rsidRPr="007F0B4C" w14:paraId="1C4EAF5E" w14:textId="77777777" w:rsidTr="007F0B4C">
        <w:trPr>
          <w:trHeight w:val="400"/>
        </w:trPr>
        <w:tc>
          <w:tcPr>
            <w:tcW w:w="1580" w:type="dxa"/>
            <w:hideMark/>
          </w:tcPr>
          <w:p w14:paraId="168B9F11" w14:textId="77777777" w:rsidR="007F0B4C" w:rsidRPr="007F0B4C" w:rsidRDefault="007F0B4C" w:rsidP="007F0B4C">
            <w:pPr>
              <w:ind w:left="360"/>
            </w:pPr>
            <w:r w:rsidRPr="007F0B4C">
              <w:t>Term</w:t>
            </w:r>
          </w:p>
        </w:tc>
        <w:tc>
          <w:tcPr>
            <w:tcW w:w="7180" w:type="dxa"/>
            <w:hideMark/>
          </w:tcPr>
          <w:p w14:paraId="05620461" w14:textId="6A99731C" w:rsidR="007F0B4C" w:rsidRPr="007F0B4C" w:rsidRDefault="00B45118" w:rsidP="007F0B4C">
            <w:pPr>
              <w:ind w:left="360"/>
            </w:pPr>
            <w:r w:rsidRPr="007F0B4C">
              <w:t>One-, Two-, or Three-year</w:t>
            </w:r>
            <w:r w:rsidR="007F0B4C" w:rsidRPr="007F0B4C">
              <w:t xml:space="preserve"> terms, the first meter read after November 1, 2025</w:t>
            </w:r>
          </w:p>
        </w:tc>
      </w:tr>
      <w:tr w:rsidR="007F0B4C" w:rsidRPr="007F0B4C" w14:paraId="5D3D0386" w14:textId="77777777" w:rsidTr="007F0B4C">
        <w:trPr>
          <w:trHeight w:val="400"/>
        </w:trPr>
        <w:tc>
          <w:tcPr>
            <w:tcW w:w="1580" w:type="dxa"/>
            <w:hideMark/>
          </w:tcPr>
          <w:p w14:paraId="11AA707C" w14:textId="77777777" w:rsidR="007F0B4C" w:rsidRPr="007F0B4C" w:rsidRDefault="007F0B4C" w:rsidP="007F0B4C">
            <w:pPr>
              <w:ind w:left="360"/>
            </w:pPr>
            <w:r w:rsidRPr="007F0B4C">
              <w:t>Volume</w:t>
            </w:r>
          </w:p>
        </w:tc>
        <w:tc>
          <w:tcPr>
            <w:tcW w:w="7180" w:type="dxa"/>
            <w:hideMark/>
          </w:tcPr>
          <w:p w14:paraId="52A9F586" w14:textId="77777777" w:rsidR="007F0B4C" w:rsidRPr="007F0B4C" w:rsidRDefault="007F0B4C" w:rsidP="007F0B4C">
            <w:pPr>
              <w:ind w:left="360"/>
            </w:pPr>
            <w:r w:rsidRPr="007F0B4C">
              <w:t xml:space="preserve">See </w:t>
            </w:r>
            <w:r w:rsidRPr="007F0B4C">
              <w:rPr>
                <w:b/>
                <w:bCs/>
              </w:rPr>
              <w:t xml:space="preserve">Exhibit A </w:t>
            </w:r>
            <w:r w:rsidRPr="007F0B4C">
              <w:t>for the representative volumes</w:t>
            </w:r>
          </w:p>
        </w:tc>
      </w:tr>
      <w:tr w:rsidR="007F0B4C" w:rsidRPr="007F0B4C" w14:paraId="5AB47756" w14:textId="77777777" w:rsidTr="007F0B4C">
        <w:trPr>
          <w:trHeight w:val="1750"/>
        </w:trPr>
        <w:tc>
          <w:tcPr>
            <w:tcW w:w="1580" w:type="dxa"/>
            <w:hideMark/>
          </w:tcPr>
          <w:p w14:paraId="08BD1076" w14:textId="77777777" w:rsidR="007F0B4C" w:rsidRPr="007F0B4C" w:rsidRDefault="007F0B4C" w:rsidP="007F0B4C">
            <w:pPr>
              <w:ind w:left="360"/>
            </w:pPr>
            <w:r w:rsidRPr="007F0B4C">
              <w:t>Pricing</w:t>
            </w:r>
          </w:p>
        </w:tc>
        <w:tc>
          <w:tcPr>
            <w:tcW w:w="7180" w:type="dxa"/>
            <w:hideMark/>
          </w:tcPr>
          <w:p w14:paraId="582D3E1B" w14:textId="29E5C179" w:rsidR="007F0B4C" w:rsidRPr="007F0B4C" w:rsidRDefault="007F0B4C" w:rsidP="007F0B4C">
            <w:pPr>
              <w:ind w:left="360"/>
            </w:pPr>
            <w:r w:rsidRPr="007F0B4C">
              <w:t xml:space="preserve">Please provide natural gas pricing for the facilities listed on </w:t>
            </w:r>
            <w:r w:rsidRPr="007F0B4C">
              <w:rPr>
                <w:b/>
                <w:bCs/>
              </w:rPr>
              <w:t>Exhibit A</w:t>
            </w:r>
            <w:r w:rsidRPr="007F0B4C">
              <w:t xml:space="preserve">. The proposal price shall be for firm, full requirements and must include any and all costs associated with the delivery of natural gas energy to the required delivery point.  Pricing statements shall be complete and accurate </w:t>
            </w:r>
            <w:r w:rsidR="00B45118" w:rsidRPr="007F0B4C">
              <w:t>and, in the form,</w:t>
            </w:r>
            <w:r w:rsidRPr="007F0B4C">
              <w:t xml:space="preserve"> requested.  Omission, inaccuracy or misstatement may be cause for the rejection of a proposal.</w:t>
            </w:r>
          </w:p>
        </w:tc>
      </w:tr>
    </w:tbl>
    <w:p w14:paraId="725333D3" w14:textId="442F4E96" w:rsidR="003401B6" w:rsidRDefault="007F0B4C" w:rsidP="00D721E2">
      <w:pPr>
        <w:spacing w:after="0"/>
        <w:ind w:left="360"/>
      </w:pPr>
      <w:r>
        <w:fldChar w:fldCharType="end"/>
      </w:r>
    </w:p>
    <w:p w14:paraId="2C3E3DBC" w14:textId="77777777" w:rsidR="005A6902" w:rsidRPr="005A6902" w:rsidRDefault="005A6902" w:rsidP="00C67AA4">
      <w:pPr>
        <w:spacing w:after="120"/>
        <w:ind w:left="720"/>
        <w:rPr>
          <w:rFonts w:ascii="Arial" w:hAnsi="Arial" w:cs="Arial"/>
          <w:color w:val="0070C0"/>
        </w:rPr>
      </w:pPr>
      <w:bookmarkStart w:id="5" w:name="_Toc19005929"/>
      <w:r w:rsidRPr="005A6902">
        <w:rPr>
          <w:rFonts w:ascii="Arial" w:hAnsi="Arial" w:cs="Arial"/>
          <w:color w:val="0070C0"/>
        </w:rPr>
        <w:t>Guideline Specifications</w:t>
      </w:r>
      <w:bookmarkEnd w:id="5"/>
    </w:p>
    <w:p w14:paraId="6AD3217F" w14:textId="77777777" w:rsidR="005A6902" w:rsidRPr="00AC49F7" w:rsidRDefault="005A6902" w:rsidP="00C67AA4">
      <w:pPr>
        <w:spacing w:after="120"/>
        <w:ind w:left="720"/>
        <w:rPr>
          <w:rFonts w:ascii="Arial" w:hAnsi="Arial" w:cs="Arial"/>
        </w:rPr>
      </w:pPr>
      <w:r w:rsidRPr="00AC49F7">
        <w:rPr>
          <w:rFonts w:ascii="Arial" w:hAnsi="Arial" w:cs="Arial"/>
        </w:rPr>
        <w:t>The ESP must include in their proposal a representative natural gas purchasing contract.  The following type of language should be included in the agreement.  If the ESP would like to make exceptions to this type of language, those exceptions must be included in the response to this proposal.</w:t>
      </w:r>
      <w:r w:rsidRPr="00AC49F7">
        <w:rPr>
          <w:rFonts w:ascii="Arial" w:hAnsi="Arial" w:cs="Arial"/>
        </w:rPr>
        <w:tab/>
      </w:r>
    </w:p>
    <w:p w14:paraId="40B8FAED" w14:textId="404B95B4" w:rsidR="005A6902" w:rsidRPr="00AC49F7" w:rsidRDefault="005A6902" w:rsidP="00C67AA4">
      <w:pPr>
        <w:spacing w:after="120"/>
        <w:ind w:left="720"/>
        <w:rPr>
          <w:rFonts w:ascii="Arial" w:hAnsi="Arial" w:cs="Arial"/>
        </w:rPr>
      </w:pPr>
      <w:r w:rsidRPr="00AC49F7">
        <w:rPr>
          <w:rFonts w:ascii="Arial" w:hAnsi="Arial" w:cs="Arial"/>
        </w:rPr>
        <w:t xml:space="preserve">Seller will deliver, or cause to be delivered, all </w:t>
      </w:r>
      <w:r w:rsidR="007F0B4C" w:rsidRPr="00AC49F7">
        <w:rPr>
          <w:rFonts w:ascii="Arial" w:hAnsi="Arial" w:cs="Arial"/>
        </w:rPr>
        <w:t>n</w:t>
      </w:r>
      <w:r w:rsidRPr="00AC49F7">
        <w:rPr>
          <w:rFonts w:ascii="Arial" w:hAnsi="Arial" w:cs="Arial"/>
        </w:rPr>
        <w:t xml:space="preserve">atural </w:t>
      </w:r>
      <w:r w:rsidR="007F0B4C" w:rsidRPr="00AC49F7">
        <w:rPr>
          <w:rFonts w:ascii="Arial" w:hAnsi="Arial" w:cs="Arial"/>
        </w:rPr>
        <w:t>g</w:t>
      </w:r>
      <w:r w:rsidRPr="00AC49F7">
        <w:rPr>
          <w:rFonts w:ascii="Arial" w:hAnsi="Arial" w:cs="Arial"/>
        </w:rPr>
        <w:t xml:space="preserve">as and </w:t>
      </w:r>
      <w:r w:rsidR="007F0B4C" w:rsidRPr="00AC49F7">
        <w:rPr>
          <w:rFonts w:ascii="Arial" w:hAnsi="Arial" w:cs="Arial"/>
        </w:rPr>
        <w:t>b</w:t>
      </w:r>
      <w:r w:rsidRPr="00AC49F7">
        <w:rPr>
          <w:rFonts w:ascii="Arial" w:hAnsi="Arial" w:cs="Arial"/>
        </w:rPr>
        <w:t>uyer will accept all</w:t>
      </w:r>
      <w:r w:rsidR="007F0B4C" w:rsidRPr="00AC49F7">
        <w:rPr>
          <w:rFonts w:ascii="Arial" w:hAnsi="Arial" w:cs="Arial"/>
        </w:rPr>
        <w:t xml:space="preserve"> n</w:t>
      </w:r>
      <w:r w:rsidRPr="00AC49F7">
        <w:rPr>
          <w:rFonts w:ascii="Arial" w:hAnsi="Arial" w:cs="Arial"/>
        </w:rPr>
        <w:t xml:space="preserve">atural </w:t>
      </w:r>
      <w:r w:rsidR="007F0B4C" w:rsidRPr="00AC49F7">
        <w:rPr>
          <w:rFonts w:ascii="Arial" w:hAnsi="Arial" w:cs="Arial"/>
        </w:rPr>
        <w:t>gas</w:t>
      </w:r>
      <w:r w:rsidRPr="00AC49F7">
        <w:rPr>
          <w:rFonts w:ascii="Arial" w:hAnsi="Arial" w:cs="Arial"/>
        </w:rPr>
        <w:t xml:space="preserve"> delivered at the delivery point(s) listed in Exhibit </w:t>
      </w:r>
      <w:r w:rsidR="007F0B4C" w:rsidRPr="00AC49F7">
        <w:rPr>
          <w:rFonts w:ascii="Arial" w:hAnsi="Arial" w:cs="Arial"/>
        </w:rPr>
        <w:t>A</w:t>
      </w:r>
      <w:r w:rsidRPr="00AC49F7">
        <w:rPr>
          <w:rFonts w:ascii="Arial" w:hAnsi="Arial" w:cs="Arial"/>
        </w:rPr>
        <w:t>.</w:t>
      </w:r>
    </w:p>
    <w:p w14:paraId="137F1E42" w14:textId="77777777" w:rsidR="005A6902" w:rsidRPr="00AC49F7" w:rsidRDefault="005A6902" w:rsidP="00C67AA4">
      <w:pPr>
        <w:spacing w:after="120"/>
        <w:ind w:left="720"/>
        <w:rPr>
          <w:rFonts w:ascii="Arial" w:hAnsi="Arial" w:cs="Arial"/>
        </w:rPr>
      </w:pPr>
      <w:r w:rsidRPr="00AC49F7">
        <w:rPr>
          <w:rFonts w:ascii="Arial" w:hAnsi="Arial" w:cs="Arial"/>
        </w:rPr>
        <w:t>The ESP shall schedule on behalf of SGC the daily, monthly and annual requirements, based on the ESP’s best estimates.</w:t>
      </w:r>
    </w:p>
    <w:p w14:paraId="0EB87A62" w14:textId="77777777" w:rsidR="005A6902" w:rsidRPr="00AC49F7" w:rsidRDefault="005A6902" w:rsidP="00C67AA4">
      <w:pPr>
        <w:spacing w:after="120"/>
        <w:ind w:left="720"/>
        <w:rPr>
          <w:rFonts w:ascii="Arial" w:hAnsi="Arial" w:cs="Arial"/>
        </w:rPr>
      </w:pPr>
      <w:r w:rsidRPr="00AC49F7">
        <w:rPr>
          <w:rFonts w:ascii="Arial" w:hAnsi="Arial" w:cs="Arial"/>
        </w:rPr>
        <w:lastRenderedPageBreak/>
        <w:t>The proposal price shall include any and all costs, which include, but are not limited to the following:</w:t>
      </w:r>
    </w:p>
    <w:p w14:paraId="563BC21D" w14:textId="77777777" w:rsidR="005A6902" w:rsidRPr="00AC49F7" w:rsidRDefault="005A6902" w:rsidP="00C67AA4">
      <w:pPr>
        <w:spacing w:after="120"/>
        <w:ind w:left="720"/>
        <w:rPr>
          <w:rFonts w:ascii="Arial" w:hAnsi="Arial" w:cs="Arial"/>
        </w:rPr>
      </w:pPr>
      <w:r w:rsidRPr="00AC49F7">
        <w:rPr>
          <w:rFonts w:ascii="Arial" w:hAnsi="Arial" w:cs="Arial"/>
        </w:rPr>
        <w:t>Any and all costs associated with the delivery of Firm Full Requirements natural gas to the Energy Distribution Company (EDC) delivery point, including but not limited to all administrative costs, transportation costs that include shrinkage as well as all applicable royalties and taxes, including those taxes that may be imposed by the Federal Government at the Delivery Point.</w:t>
      </w:r>
    </w:p>
    <w:p w14:paraId="4D92BB6F" w14:textId="77777777" w:rsidR="005A6902" w:rsidRPr="00AC49F7" w:rsidRDefault="005A6902" w:rsidP="00C67AA4">
      <w:pPr>
        <w:spacing w:after="120"/>
        <w:ind w:left="720"/>
        <w:rPr>
          <w:rFonts w:ascii="Arial" w:hAnsi="Arial" w:cs="Arial"/>
        </w:rPr>
      </w:pPr>
      <w:r w:rsidRPr="00AC49F7">
        <w:rPr>
          <w:rFonts w:ascii="Arial" w:hAnsi="Arial" w:cs="Arial"/>
        </w:rPr>
        <w:t>Force Majeure cannot reference weather nor better pricing alternatives.</w:t>
      </w:r>
    </w:p>
    <w:p w14:paraId="112D768E" w14:textId="77777777" w:rsidR="005A6902" w:rsidRPr="00AC49F7" w:rsidRDefault="005A6902" w:rsidP="00C67AA4">
      <w:pPr>
        <w:spacing w:after="120"/>
        <w:ind w:left="720"/>
        <w:rPr>
          <w:rFonts w:ascii="Arial" w:hAnsi="Arial" w:cs="Arial"/>
        </w:rPr>
      </w:pPr>
      <w:r w:rsidRPr="00AC49F7">
        <w:rPr>
          <w:rFonts w:ascii="Arial" w:hAnsi="Arial" w:cs="Arial"/>
        </w:rPr>
        <w:t>The ESP shall arrange for all transportation and delivery contracts with all transportation and pipeline companies that provide natural gas to the EDC distribution system(s) that serve the SGC.</w:t>
      </w:r>
    </w:p>
    <w:p w14:paraId="1829E846" w14:textId="77777777" w:rsidR="005A6902" w:rsidRPr="00AC49F7" w:rsidRDefault="005A6902" w:rsidP="00C67AA4">
      <w:pPr>
        <w:spacing w:after="120"/>
        <w:ind w:left="720"/>
        <w:rPr>
          <w:rFonts w:ascii="Arial" w:hAnsi="Arial" w:cs="Arial"/>
        </w:rPr>
      </w:pPr>
      <w:r w:rsidRPr="00AC49F7">
        <w:rPr>
          <w:rFonts w:ascii="Arial" w:hAnsi="Arial" w:cs="Arial"/>
        </w:rPr>
        <w:t>Title to all gas delivered under the agreement shall pass from ESP to SGC at the local EDC delivery point.  The ESP warrants that it has permanent title to the gas for the entire term of the Agreement and the right to sell same.  Title shall be free and clear of all liens, encumbrances and claims whatsoever for the term of the Agreement.</w:t>
      </w:r>
    </w:p>
    <w:p w14:paraId="1AC0923C" w14:textId="2444FF04" w:rsidR="005A6902" w:rsidRPr="00AC49F7" w:rsidRDefault="005A6902" w:rsidP="00C67AA4">
      <w:pPr>
        <w:spacing w:after="120"/>
        <w:ind w:left="720"/>
        <w:rPr>
          <w:rFonts w:ascii="Arial" w:hAnsi="Arial" w:cs="Arial"/>
        </w:rPr>
      </w:pPr>
      <w:r w:rsidRPr="00AC49F7">
        <w:rPr>
          <w:rFonts w:ascii="Arial" w:hAnsi="Arial" w:cs="Arial"/>
        </w:rPr>
        <w:t>ESP and SGC shall indemnify each other and hold the other harmless from all suits, actions, debts, accounts, damage, costs, losses and expenses arising from or out of adverse claims of any or all persons to said MMBtu’s or to royalties, taxes, license fees or charges thereon, which are applicable prior to the delivery of such MMBtu’s to SGC.</w:t>
      </w:r>
    </w:p>
    <w:p w14:paraId="68B6C23D" w14:textId="77777777" w:rsidR="005A6902" w:rsidRPr="00AC49F7" w:rsidRDefault="005A6902" w:rsidP="00C67AA4">
      <w:pPr>
        <w:spacing w:after="120"/>
        <w:ind w:left="720"/>
        <w:rPr>
          <w:rFonts w:ascii="Arial" w:hAnsi="Arial" w:cs="Arial"/>
        </w:rPr>
      </w:pPr>
      <w:r w:rsidRPr="00AC49F7">
        <w:rPr>
          <w:rFonts w:ascii="Arial" w:hAnsi="Arial" w:cs="Arial"/>
        </w:rPr>
        <w:t>The customer may assign this agreement with the prior written consent of the ESP which consent will not be unreasonably withheld as long as the assignment is to a credit worthy new owner of the property.</w:t>
      </w:r>
    </w:p>
    <w:p w14:paraId="46469213" w14:textId="77777777" w:rsidR="005A6902" w:rsidRPr="00AC49F7" w:rsidRDefault="005A6902" w:rsidP="00C67AA4">
      <w:pPr>
        <w:spacing w:after="120"/>
        <w:ind w:left="720"/>
        <w:rPr>
          <w:rFonts w:ascii="Arial" w:hAnsi="Arial" w:cs="Arial"/>
        </w:rPr>
      </w:pPr>
      <w:r w:rsidRPr="00AC49F7">
        <w:rPr>
          <w:rFonts w:ascii="Arial" w:hAnsi="Arial" w:cs="Arial"/>
        </w:rPr>
        <w:t>If the ESP becomes insolvent, voluntarily or involuntarily engages in reorganization or other proceeding under bankruptcy laws, the customer may terminate this agreement within 30 days after written notice.</w:t>
      </w:r>
    </w:p>
    <w:p w14:paraId="1C5EBCAB" w14:textId="7217DDF3" w:rsidR="005A6902" w:rsidRPr="00AC49F7" w:rsidRDefault="005A6902" w:rsidP="00C67AA4">
      <w:pPr>
        <w:spacing w:after="120"/>
        <w:ind w:left="720"/>
        <w:rPr>
          <w:rFonts w:ascii="Arial" w:hAnsi="Arial" w:cs="Arial"/>
        </w:rPr>
      </w:pPr>
      <w:r w:rsidRPr="00AC49F7">
        <w:rPr>
          <w:rFonts w:ascii="Arial" w:hAnsi="Arial" w:cs="Arial"/>
        </w:rPr>
        <w:t xml:space="preserve">Supply contract to evergreen on a </w:t>
      </w:r>
      <w:r w:rsidR="00813F08" w:rsidRPr="00AC49F7">
        <w:rPr>
          <w:rFonts w:ascii="Arial" w:hAnsi="Arial" w:cs="Arial"/>
        </w:rPr>
        <w:t>month-to-month</w:t>
      </w:r>
      <w:r w:rsidRPr="00AC49F7">
        <w:rPr>
          <w:rFonts w:ascii="Arial" w:hAnsi="Arial" w:cs="Arial"/>
        </w:rPr>
        <w:t xml:space="preserve"> basis. </w:t>
      </w:r>
    </w:p>
    <w:p w14:paraId="7978B6D2" w14:textId="77777777" w:rsidR="005A6902" w:rsidRPr="00AC49F7" w:rsidRDefault="005A6902" w:rsidP="00C67AA4">
      <w:pPr>
        <w:spacing w:after="120"/>
        <w:ind w:left="720"/>
        <w:rPr>
          <w:rFonts w:ascii="Arial" w:hAnsi="Arial" w:cs="Arial"/>
        </w:rPr>
      </w:pPr>
      <w:r w:rsidRPr="00AC49F7">
        <w:rPr>
          <w:rFonts w:ascii="Arial" w:hAnsi="Arial" w:cs="Arial"/>
        </w:rPr>
        <w:t xml:space="preserve">Governing law to be the State in which the facility is located.   </w:t>
      </w:r>
    </w:p>
    <w:p w14:paraId="270A9A2A" w14:textId="77777777" w:rsidR="005A6902" w:rsidRPr="00AC49F7" w:rsidRDefault="005A6902" w:rsidP="00C67AA4">
      <w:pPr>
        <w:spacing w:after="120"/>
        <w:ind w:left="720"/>
        <w:rPr>
          <w:rFonts w:ascii="Arial" w:hAnsi="Arial" w:cs="Arial"/>
        </w:rPr>
      </w:pPr>
      <w:r w:rsidRPr="00AC49F7">
        <w:rPr>
          <w:rFonts w:ascii="Arial" w:hAnsi="Arial" w:cs="Arial"/>
        </w:rPr>
        <w:t>Default monthly nominations for Natural Gas service will be those listed in Exhibit B.  However, SGC reserves the right to adjust monthly nominations, prior to bid week.</w:t>
      </w:r>
    </w:p>
    <w:p w14:paraId="4D8EAFEC" w14:textId="6F748219" w:rsidR="007F0B4C" w:rsidRPr="00AC49F7" w:rsidRDefault="005A6902" w:rsidP="00C67AA4">
      <w:pPr>
        <w:spacing w:after="120"/>
        <w:ind w:left="720"/>
      </w:pPr>
      <w:r w:rsidRPr="00AC49F7">
        <w:rPr>
          <w:rFonts w:ascii="Arial" w:hAnsi="Arial" w:cs="Arial"/>
        </w:rPr>
        <w:t>The selected vendor will be offered a conditional offer to contract.  The conditions of the offer are:</w:t>
      </w:r>
      <w:r w:rsidR="00813F08" w:rsidRPr="00AC49F7">
        <w:rPr>
          <w:rFonts w:ascii="Arial" w:hAnsi="Arial" w:cs="Arial"/>
        </w:rPr>
        <w:t xml:space="preserve"> a </w:t>
      </w:r>
      <w:r w:rsidR="00362B3F" w:rsidRPr="00AC49F7">
        <w:rPr>
          <w:rFonts w:ascii="Arial" w:hAnsi="Arial" w:cs="Arial"/>
        </w:rPr>
        <w:t>customized</w:t>
      </w:r>
      <w:r w:rsidRPr="00AC49F7">
        <w:rPr>
          <w:rFonts w:ascii="Arial" w:hAnsi="Arial" w:cs="Arial"/>
        </w:rPr>
        <w:t xml:space="preserve"> contract meeting the requirements of the parties shall be prepared by the vendor, subject to review by SGC.</w:t>
      </w:r>
      <w:r w:rsidR="007F0B4C" w:rsidRPr="00AC49F7">
        <w:rPr>
          <w:rFonts w:ascii="Arial" w:hAnsi="Arial" w:cs="Arial"/>
        </w:rPr>
        <w:fldChar w:fldCharType="begin"/>
      </w:r>
      <w:r w:rsidR="007F0B4C" w:rsidRPr="00AC49F7">
        <w:rPr>
          <w:rFonts w:ascii="Arial" w:hAnsi="Arial" w:cs="Arial"/>
        </w:rPr>
        <w:instrText xml:space="preserve"> LINK </w:instrText>
      </w:r>
      <w:r w:rsidR="00B45118">
        <w:rPr>
          <w:rFonts w:ascii="Arial" w:hAnsi="Arial" w:cs="Arial"/>
        </w:rPr>
        <w:instrText xml:space="preserve">Excel.Sheet.12 "\\\\snfgc.local\\Files\\Profiles\\Sheaton\\My Documents\\Natural Gas Supply\\1- RFP Docs\\Natural Gas Supply Exhibit A.xlsx" Sheet2!R1C1:R3C6 </w:instrText>
      </w:r>
      <w:r w:rsidR="007F0B4C" w:rsidRPr="00AC49F7">
        <w:rPr>
          <w:rFonts w:ascii="Arial" w:hAnsi="Arial" w:cs="Arial"/>
        </w:rPr>
        <w:instrText xml:space="preserve">\a \f 4 \h </w:instrText>
      </w:r>
      <w:r w:rsidR="00636EFE" w:rsidRPr="00AC49F7">
        <w:rPr>
          <w:rFonts w:ascii="Arial" w:hAnsi="Arial" w:cs="Arial"/>
        </w:rPr>
        <w:instrText xml:space="preserve"> \* MERGEFORMAT </w:instrText>
      </w:r>
      <w:r w:rsidR="007F0B4C" w:rsidRPr="00AC49F7">
        <w:rPr>
          <w:rFonts w:ascii="Arial" w:hAnsi="Arial" w:cs="Arial"/>
        </w:rPr>
        <w:fldChar w:fldCharType="separate"/>
      </w:r>
    </w:p>
    <w:p w14:paraId="27BC0073" w14:textId="02E888FC" w:rsidR="005A6902" w:rsidRDefault="007F0B4C" w:rsidP="00C67AA4">
      <w:pPr>
        <w:spacing w:after="120"/>
        <w:ind w:left="720"/>
        <w:rPr>
          <w:rFonts w:ascii="Arial" w:hAnsi="Arial" w:cs="Arial"/>
          <w:color w:val="FF0000"/>
        </w:rPr>
      </w:pPr>
      <w:r w:rsidRPr="00AC49F7">
        <w:rPr>
          <w:rFonts w:ascii="Arial" w:hAnsi="Arial" w:cs="Arial"/>
        </w:rPr>
        <w:fldChar w:fldCharType="end"/>
      </w:r>
      <w:r w:rsidR="00636EFE" w:rsidRPr="00636EFE">
        <w:rPr>
          <w:noProof/>
        </w:rPr>
        <w:drawing>
          <wp:inline distT="0" distB="0" distL="0" distR="0" wp14:anchorId="6B33A501" wp14:editId="1D985AD7">
            <wp:extent cx="5626100" cy="914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6100" cy="914400"/>
                    </a:xfrm>
                    <a:prstGeom prst="rect">
                      <a:avLst/>
                    </a:prstGeom>
                    <a:noFill/>
                    <a:ln>
                      <a:noFill/>
                    </a:ln>
                  </pic:spPr>
                </pic:pic>
              </a:graphicData>
            </a:graphic>
          </wp:inline>
        </w:drawing>
      </w:r>
    </w:p>
    <w:p w14:paraId="6496EA3B" w14:textId="72FAE07E" w:rsidR="00E96538" w:rsidRPr="00CA76BE" w:rsidRDefault="00E96538" w:rsidP="00E96538">
      <w:pPr>
        <w:pStyle w:val="Heading1"/>
        <w:rPr>
          <w:rFonts w:ascii="Arial" w:hAnsi="Arial" w:cs="Arial"/>
        </w:rPr>
      </w:pPr>
      <w:bookmarkStart w:id="6" w:name="_Toc201294997"/>
      <w:r w:rsidRPr="00CA76BE">
        <w:rPr>
          <w:rFonts w:ascii="Arial" w:hAnsi="Arial" w:cs="Arial"/>
        </w:rPr>
        <w:t>RFP Administrative Information</w:t>
      </w:r>
      <w:bookmarkEnd w:id="6"/>
    </w:p>
    <w:p w14:paraId="0CA4C7A8" w14:textId="77777777" w:rsidR="00E96538" w:rsidRPr="00CA76BE" w:rsidRDefault="00E96538" w:rsidP="00E96538">
      <w:pPr>
        <w:pStyle w:val="Heading2"/>
        <w:rPr>
          <w:rFonts w:ascii="Arial" w:hAnsi="Arial" w:cs="Arial"/>
        </w:rPr>
      </w:pPr>
      <w:bookmarkStart w:id="7" w:name="_Toc201294998"/>
      <w:r w:rsidRPr="00CA76BE">
        <w:rPr>
          <w:rFonts w:ascii="Arial" w:hAnsi="Arial" w:cs="Arial"/>
        </w:rPr>
        <w:t>Contact Information</w:t>
      </w:r>
      <w:bookmarkEnd w:id="7"/>
    </w:p>
    <w:p w14:paraId="288C32ED" w14:textId="4625D7BA" w:rsidR="00E96538" w:rsidRPr="00CA76BE" w:rsidRDefault="00E96538" w:rsidP="003E4781">
      <w:pPr>
        <w:spacing w:after="0"/>
        <w:ind w:left="1440"/>
        <w:jc w:val="both"/>
        <w:rPr>
          <w:rFonts w:ascii="Arial" w:hAnsi="Arial" w:cs="Arial"/>
        </w:rPr>
      </w:pPr>
      <w:r w:rsidRPr="00CA76BE">
        <w:rPr>
          <w:rFonts w:ascii="Arial" w:hAnsi="Arial" w:cs="Arial"/>
        </w:rPr>
        <w:t>Please use the following name and email address for all correspondence with SGC concerning this RFP.</w:t>
      </w:r>
    </w:p>
    <w:p w14:paraId="4D3AA31F" w14:textId="3A2DCC6B" w:rsidR="00E96538" w:rsidRPr="00CA76BE" w:rsidRDefault="00DB61C3" w:rsidP="003E4781">
      <w:pPr>
        <w:spacing w:after="0"/>
        <w:ind w:left="1440" w:firstLine="720"/>
        <w:rPr>
          <w:rFonts w:ascii="Arial" w:hAnsi="Arial" w:cs="Arial"/>
          <w:sz w:val="24"/>
          <w:szCs w:val="24"/>
        </w:rPr>
      </w:pPr>
      <w:r w:rsidRPr="00CA76BE">
        <w:rPr>
          <w:rFonts w:ascii="Arial" w:hAnsi="Arial" w:cs="Arial"/>
          <w:sz w:val="24"/>
          <w:szCs w:val="24"/>
        </w:rPr>
        <w:t xml:space="preserve">Name </w:t>
      </w:r>
      <w:r w:rsidRPr="00CA76BE">
        <w:rPr>
          <w:rFonts w:ascii="Arial" w:hAnsi="Arial" w:cs="Arial"/>
          <w:sz w:val="24"/>
          <w:szCs w:val="24"/>
        </w:rPr>
        <w:tab/>
      </w:r>
      <w:r w:rsidR="00E96538" w:rsidRPr="00CA76BE">
        <w:rPr>
          <w:rFonts w:ascii="Arial" w:hAnsi="Arial" w:cs="Arial"/>
          <w:sz w:val="24"/>
          <w:szCs w:val="24"/>
        </w:rPr>
        <w:tab/>
      </w:r>
      <w:r w:rsidR="00E96538" w:rsidRPr="00CA76BE">
        <w:rPr>
          <w:rFonts w:ascii="Arial" w:hAnsi="Arial" w:cs="Arial"/>
          <w:sz w:val="24"/>
          <w:szCs w:val="24"/>
        </w:rPr>
        <w:tab/>
      </w:r>
      <w:r w:rsidR="00E96538" w:rsidRPr="00CA76BE">
        <w:rPr>
          <w:rFonts w:ascii="Arial" w:hAnsi="Arial" w:cs="Arial"/>
          <w:sz w:val="24"/>
          <w:szCs w:val="24"/>
        </w:rPr>
        <w:tab/>
      </w:r>
      <w:r w:rsidR="00E96538" w:rsidRPr="00CA76BE">
        <w:rPr>
          <w:rFonts w:ascii="Arial" w:hAnsi="Arial" w:cs="Arial"/>
          <w:sz w:val="24"/>
          <w:szCs w:val="24"/>
        </w:rPr>
        <w:tab/>
      </w:r>
      <w:r w:rsidR="002D048B" w:rsidRPr="00CA76BE">
        <w:rPr>
          <w:rFonts w:ascii="Arial" w:hAnsi="Arial" w:cs="Arial"/>
          <w:sz w:val="24"/>
          <w:szCs w:val="24"/>
        </w:rPr>
        <w:t>Shelle Heaton</w:t>
      </w:r>
      <w:r w:rsidR="002D048B" w:rsidRPr="00CA76BE">
        <w:rPr>
          <w:rFonts w:ascii="Arial" w:hAnsi="Arial" w:cs="Arial"/>
          <w:sz w:val="24"/>
          <w:szCs w:val="24"/>
        </w:rPr>
        <w:tab/>
      </w:r>
    </w:p>
    <w:p w14:paraId="1774C131" w14:textId="77777777" w:rsidR="002D048B" w:rsidRPr="00CA76BE" w:rsidRDefault="00E96538" w:rsidP="003E4781">
      <w:pPr>
        <w:spacing w:after="0"/>
        <w:ind w:left="1440" w:firstLine="720"/>
        <w:rPr>
          <w:rFonts w:ascii="Arial" w:hAnsi="Arial" w:cs="Arial"/>
          <w:sz w:val="24"/>
          <w:szCs w:val="24"/>
        </w:rPr>
      </w:pPr>
      <w:r w:rsidRPr="00CA76BE">
        <w:rPr>
          <w:rFonts w:ascii="Arial" w:hAnsi="Arial" w:cs="Arial"/>
          <w:sz w:val="24"/>
          <w:szCs w:val="24"/>
        </w:rPr>
        <w:t xml:space="preserve">Telephone </w:t>
      </w:r>
      <w:r w:rsidRPr="00CA76BE">
        <w:rPr>
          <w:rFonts w:ascii="Arial" w:hAnsi="Arial" w:cs="Arial"/>
          <w:sz w:val="24"/>
          <w:szCs w:val="24"/>
        </w:rPr>
        <w:tab/>
      </w:r>
      <w:r w:rsidRPr="00CA76BE">
        <w:rPr>
          <w:rFonts w:ascii="Arial" w:hAnsi="Arial" w:cs="Arial"/>
          <w:sz w:val="24"/>
          <w:szCs w:val="24"/>
        </w:rPr>
        <w:tab/>
      </w:r>
      <w:r w:rsidRPr="00CA76BE">
        <w:rPr>
          <w:rFonts w:ascii="Arial" w:hAnsi="Arial" w:cs="Arial"/>
          <w:sz w:val="24"/>
          <w:szCs w:val="24"/>
        </w:rPr>
        <w:tab/>
      </w:r>
      <w:r w:rsidRPr="00CA76BE">
        <w:rPr>
          <w:rFonts w:ascii="Arial" w:hAnsi="Arial" w:cs="Arial"/>
          <w:sz w:val="24"/>
          <w:szCs w:val="24"/>
        </w:rPr>
        <w:tab/>
      </w:r>
      <w:r w:rsidR="002D048B" w:rsidRPr="00CA76BE">
        <w:rPr>
          <w:rFonts w:ascii="Arial" w:hAnsi="Arial" w:cs="Arial"/>
          <w:sz w:val="24"/>
          <w:szCs w:val="24"/>
        </w:rPr>
        <w:t>(716) 345-1594</w:t>
      </w:r>
    </w:p>
    <w:p w14:paraId="11B86B5D" w14:textId="3F3F05D5" w:rsidR="00E96538" w:rsidRPr="00CA76BE" w:rsidRDefault="00E96538" w:rsidP="003E4781">
      <w:pPr>
        <w:spacing w:after="120"/>
        <w:ind w:left="1440" w:firstLine="720"/>
        <w:rPr>
          <w:rFonts w:ascii="Arial" w:hAnsi="Arial" w:cs="Arial"/>
          <w:sz w:val="24"/>
          <w:szCs w:val="24"/>
        </w:rPr>
      </w:pPr>
      <w:r w:rsidRPr="00CA76BE">
        <w:rPr>
          <w:rFonts w:ascii="Arial" w:hAnsi="Arial" w:cs="Arial"/>
          <w:sz w:val="24"/>
          <w:szCs w:val="24"/>
        </w:rPr>
        <w:t>Email</w:t>
      </w:r>
      <w:r w:rsidRPr="00CA76BE">
        <w:rPr>
          <w:rFonts w:ascii="Arial" w:hAnsi="Arial" w:cs="Arial"/>
          <w:sz w:val="24"/>
          <w:szCs w:val="24"/>
        </w:rPr>
        <w:tab/>
      </w:r>
      <w:r w:rsidRPr="00CA76BE">
        <w:rPr>
          <w:rFonts w:ascii="Arial" w:hAnsi="Arial" w:cs="Arial"/>
          <w:sz w:val="24"/>
          <w:szCs w:val="24"/>
        </w:rPr>
        <w:tab/>
      </w:r>
      <w:r w:rsidRPr="00CA76BE">
        <w:rPr>
          <w:rFonts w:ascii="Arial" w:hAnsi="Arial" w:cs="Arial"/>
          <w:sz w:val="24"/>
          <w:szCs w:val="24"/>
        </w:rPr>
        <w:tab/>
      </w:r>
      <w:r w:rsidRPr="00CA76BE">
        <w:rPr>
          <w:rFonts w:ascii="Arial" w:hAnsi="Arial" w:cs="Arial"/>
          <w:sz w:val="24"/>
          <w:szCs w:val="24"/>
        </w:rPr>
        <w:tab/>
      </w:r>
      <w:r w:rsidRPr="00CA76BE">
        <w:rPr>
          <w:rFonts w:ascii="Arial" w:hAnsi="Arial" w:cs="Arial"/>
          <w:sz w:val="24"/>
          <w:szCs w:val="24"/>
        </w:rPr>
        <w:tab/>
      </w:r>
      <w:r w:rsidR="002D048B" w:rsidRPr="00CA76BE">
        <w:rPr>
          <w:rFonts w:ascii="Arial" w:hAnsi="Arial" w:cs="Arial"/>
          <w:sz w:val="24"/>
          <w:szCs w:val="24"/>
        </w:rPr>
        <w:t>sheaton@senecacasinos.com</w:t>
      </w:r>
    </w:p>
    <w:p w14:paraId="6AFB9417" w14:textId="77777777" w:rsidR="00E96538" w:rsidRPr="00CA76BE" w:rsidRDefault="00E96538" w:rsidP="00E96538">
      <w:pPr>
        <w:pStyle w:val="Heading2"/>
        <w:rPr>
          <w:rFonts w:ascii="Arial" w:hAnsi="Arial" w:cs="Arial"/>
        </w:rPr>
      </w:pPr>
      <w:bookmarkStart w:id="8" w:name="_Toc201294999"/>
      <w:r w:rsidRPr="00CA76BE">
        <w:rPr>
          <w:rFonts w:ascii="Arial" w:hAnsi="Arial" w:cs="Arial"/>
        </w:rPr>
        <w:lastRenderedPageBreak/>
        <w:t>Schedule of Events</w:t>
      </w:r>
      <w:bookmarkEnd w:id="8"/>
    </w:p>
    <w:p w14:paraId="506D373B" w14:textId="7AAF1D34" w:rsidR="00E96538" w:rsidRPr="00CA76BE" w:rsidRDefault="00E96538" w:rsidP="00E632C9">
      <w:pPr>
        <w:spacing w:after="0"/>
        <w:ind w:left="1440" w:firstLine="720"/>
        <w:rPr>
          <w:rFonts w:ascii="Arial" w:hAnsi="Arial" w:cs="Arial"/>
          <w:sz w:val="24"/>
          <w:szCs w:val="24"/>
        </w:rPr>
      </w:pPr>
      <w:bookmarkStart w:id="9" w:name="_Hlk201295280"/>
      <w:r w:rsidRPr="00CA76BE">
        <w:rPr>
          <w:rFonts w:ascii="Arial" w:hAnsi="Arial" w:cs="Arial"/>
          <w:sz w:val="24"/>
          <w:szCs w:val="24"/>
        </w:rPr>
        <w:t xml:space="preserve">RFP issue date:  </w:t>
      </w:r>
      <w:r w:rsidRPr="00CA76BE">
        <w:rPr>
          <w:rFonts w:ascii="Arial" w:hAnsi="Arial" w:cs="Arial"/>
          <w:sz w:val="24"/>
          <w:szCs w:val="24"/>
        </w:rPr>
        <w:tab/>
      </w:r>
      <w:r w:rsidRPr="00CA76BE">
        <w:rPr>
          <w:rFonts w:ascii="Arial" w:hAnsi="Arial" w:cs="Arial"/>
          <w:sz w:val="24"/>
          <w:szCs w:val="24"/>
        </w:rPr>
        <w:tab/>
      </w:r>
      <w:r w:rsidRPr="00CA76BE">
        <w:rPr>
          <w:rFonts w:ascii="Arial" w:hAnsi="Arial" w:cs="Arial"/>
          <w:sz w:val="24"/>
          <w:szCs w:val="24"/>
        </w:rPr>
        <w:tab/>
      </w:r>
      <w:r w:rsidR="00431A8D" w:rsidRPr="00CA76BE">
        <w:rPr>
          <w:rFonts w:ascii="Arial" w:hAnsi="Arial" w:cs="Arial"/>
          <w:sz w:val="24"/>
          <w:szCs w:val="24"/>
        </w:rPr>
        <w:t>06</w:t>
      </w:r>
      <w:r w:rsidR="003F6C8E" w:rsidRPr="00CA76BE">
        <w:rPr>
          <w:rFonts w:ascii="Arial" w:hAnsi="Arial" w:cs="Arial"/>
          <w:sz w:val="24"/>
          <w:szCs w:val="24"/>
        </w:rPr>
        <w:t>/</w:t>
      </w:r>
      <w:r w:rsidR="00AC49F7">
        <w:rPr>
          <w:rFonts w:ascii="Arial" w:hAnsi="Arial" w:cs="Arial"/>
          <w:sz w:val="24"/>
          <w:szCs w:val="24"/>
        </w:rPr>
        <w:t>2</w:t>
      </w:r>
      <w:r w:rsidR="00431A8D" w:rsidRPr="00CA76BE">
        <w:rPr>
          <w:rFonts w:ascii="Arial" w:hAnsi="Arial" w:cs="Arial"/>
          <w:sz w:val="24"/>
          <w:szCs w:val="24"/>
        </w:rPr>
        <w:t>0</w:t>
      </w:r>
      <w:r w:rsidR="002D048B" w:rsidRPr="00CA76BE">
        <w:rPr>
          <w:rFonts w:ascii="Arial" w:hAnsi="Arial" w:cs="Arial"/>
          <w:sz w:val="24"/>
          <w:szCs w:val="24"/>
        </w:rPr>
        <w:t>/2025</w:t>
      </w:r>
    </w:p>
    <w:p w14:paraId="7B2FB4C9" w14:textId="4331964C" w:rsidR="00AE4B06" w:rsidRPr="00CA76BE" w:rsidRDefault="00AE4B06" w:rsidP="00E632C9">
      <w:pPr>
        <w:spacing w:after="0"/>
        <w:ind w:left="1440" w:firstLine="720"/>
        <w:rPr>
          <w:rFonts w:ascii="Arial" w:hAnsi="Arial" w:cs="Arial"/>
          <w:sz w:val="24"/>
          <w:szCs w:val="24"/>
        </w:rPr>
      </w:pPr>
      <w:r w:rsidRPr="00CA76BE">
        <w:rPr>
          <w:rFonts w:ascii="Arial" w:hAnsi="Arial" w:cs="Arial"/>
          <w:sz w:val="24"/>
          <w:szCs w:val="24"/>
        </w:rPr>
        <w:t>Intent to Bid:</w:t>
      </w:r>
      <w:r w:rsidRPr="00CA76BE">
        <w:rPr>
          <w:rFonts w:ascii="Arial" w:hAnsi="Arial" w:cs="Arial"/>
          <w:sz w:val="24"/>
          <w:szCs w:val="24"/>
        </w:rPr>
        <w:tab/>
      </w:r>
      <w:r w:rsidRPr="00CA76BE">
        <w:rPr>
          <w:rFonts w:ascii="Arial" w:hAnsi="Arial" w:cs="Arial"/>
          <w:sz w:val="24"/>
          <w:szCs w:val="24"/>
        </w:rPr>
        <w:tab/>
      </w:r>
      <w:r w:rsidRPr="00CA76BE">
        <w:rPr>
          <w:rFonts w:ascii="Arial" w:hAnsi="Arial" w:cs="Arial"/>
          <w:sz w:val="24"/>
          <w:szCs w:val="24"/>
        </w:rPr>
        <w:tab/>
      </w:r>
      <w:r w:rsidRPr="00CA76BE">
        <w:rPr>
          <w:rFonts w:ascii="Arial" w:hAnsi="Arial" w:cs="Arial"/>
          <w:sz w:val="24"/>
          <w:szCs w:val="24"/>
        </w:rPr>
        <w:tab/>
      </w:r>
      <w:r w:rsidR="00431A8D" w:rsidRPr="00CA76BE">
        <w:rPr>
          <w:rFonts w:ascii="Arial" w:hAnsi="Arial" w:cs="Arial"/>
          <w:sz w:val="24"/>
          <w:szCs w:val="24"/>
        </w:rPr>
        <w:t>06/</w:t>
      </w:r>
      <w:r w:rsidR="00AC49F7">
        <w:rPr>
          <w:rFonts w:ascii="Arial" w:hAnsi="Arial" w:cs="Arial"/>
          <w:sz w:val="24"/>
          <w:szCs w:val="24"/>
        </w:rPr>
        <w:t>2</w:t>
      </w:r>
      <w:r w:rsidR="00431A8D" w:rsidRPr="00CA76BE">
        <w:rPr>
          <w:rFonts w:ascii="Arial" w:hAnsi="Arial" w:cs="Arial"/>
          <w:sz w:val="24"/>
          <w:szCs w:val="24"/>
        </w:rPr>
        <w:t>7</w:t>
      </w:r>
      <w:r w:rsidR="002D048B" w:rsidRPr="00CA76BE">
        <w:rPr>
          <w:rFonts w:ascii="Arial" w:hAnsi="Arial" w:cs="Arial"/>
          <w:sz w:val="24"/>
          <w:szCs w:val="24"/>
        </w:rPr>
        <w:t>/2025</w:t>
      </w:r>
    </w:p>
    <w:p w14:paraId="08ECBC76" w14:textId="551F8B82" w:rsidR="00E96538" w:rsidRPr="00CA76BE" w:rsidRDefault="003F6C8E" w:rsidP="00E632C9">
      <w:pPr>
        <w:spacing w:after="0"/>
        <w:ind w:left="1440" w:firstLine="720"/>
        <w:rPr>
          <w:rFonts w:ascii="Arial" w:hAnsi="Arial" w:cs="Arial"/>
          <w:sz w:val="24"/>
          <w:szCs w:val="24"/>
        </w:rPr>
      </w:pPr>
      <w:r w:rsidRPr="00CA76BE">
        <w:rPr>
          <w:rFonts w:ascii="Arial" w:hAnsi="Arial" w:cs="Arial"/>
          <w:sz w:val="24"/>
          <w:szCs w:val="24"/>
        </w:rPr>
        <w:t xml:space="preserve">Bidder </w:t>
      </w:r>
      <w:r w:rsidR="00431A8D" w:rsidRPr="00CA76BE">
        <w:rPr>
          <w:rFonts w:ascii="Arial" w:hAnsi="Arial" w:cs="Arial"/>
          <w:sz w:val="24"/>
          <w:szCs w:val="24"/>
        </w:rPr>
        <w:t>Questions Due:</w:t>
      </w:r>
      <w:r w:rsidR="00E96538" w:rsidRPr="00CA76BE">
        <w:rPr>
          <w:rFonts w:ascii="Arial" w:hAnsi="Arial" w:cs="Arial"/>
          <w:sz w:val="24"/>
          <w:szCs w:val="24"/>
        </w:rPr>
        <w:t xml:space="preserve">  </w:t>
      </w:r>
      <w:r w:rsidR="00E96538" w:rsidRPr="00CA76BE">
        <w:rPr>
          <w:rFonts w:ascii="Arial" w:hAnsi="Arial" w:cs="Arial"/>
          <w:sz w:val="24"/>
          <w:szCs w:val="24"/>
        </w:rPr>
        <w:tab/>
      </w:r>
      <w:r w:rsidR="00E96538" w:rsidRPr="00CA76BE">
        <w:rPr>
          <w:rFonts w:ascii="Arial" w:hAnsi="Arial" w:cs="Arial"/>
          <w:sz w:val="24"/>
          <w:szCs w:val="24"/>
        </w:rPr>
        <w:tab/>
      </w:r>
      <w:r w:rsidR="00431A8D" w:rsidRPr="00CA76BE">
        <w:rPr>
          <w:rFonts w:ascii="Arial" w:hAnsi="Arial" w:cs="Arial"/>
          <w:sz w:val="24"/>
          <w:szCs w:val="24"/>
        </w:rPr>
        <w:t>06/</w:t>
      </w:r>
      <w:r w:rsidR="00AC49F7">
        <w:rPr>
          <w:rFonts w:ascii="Arial" w:hAnsi="Arial" w:cs="Arial"/>
          <w:sz w:val="24"/>
          <w:szCs w:val="24"/>
        </w:rPr>
        <w:t>2</w:t>
      </w:r>
      <w:r w:rsidR="00431A8D" w:rsidRPr="00CA76BE">
        <w:rPr>
          <w:rFonts w:ascii="Arial" w:hAnsi="Arial" w:cs="Arial"/>
          <w:sz w:val="24"/>
          <w:szCs w:val="24"/>
        </w:rPr>
        <w:t>7</w:t>
      </w:r>
      <w:r w:rsidR="002D048B" w:rsidRPr="00CA76BE">
        <w:rPr>
          <w:rFonts w:ascii="Arial" w:hAnsi="Arial" w:cs="Arial"/>
          <w:sz w:val="24"/>
          <w:szCs w:val="24"/>
        </w:rPr>
        <w:t>/2025</w:t>
      </w:r>
    </w:p>
    <w:p w14:paraId="7D06AF2A" w14:textId="5A2887C4" w:rsidR="00E96538" w:rsidRPr="00CA76BE" w:rsidRDefault="00E96538" w:rsidP="00E632C9">
      <w:pPr>
        <w:spacing w:after="240"/>
        <w:ind w:left="5760" w:hanging="3600"/>
        <w:rPr>
          <w:rFonts w:ascii="Arial" w:hAnsi="Arial" w:cs="Arial"/>
          <w:b/>
          <w:sz w:val="24"/>
          <w:szCs w:val="24"/>
        </w:rPr>
      </w:pPr>
      <w:r w:rsidRPr="00CA76BE">
        <w:rPr>
          <w:rFonts w:ascii="Arial" w:hAnsi="Arial" w:cs="Arial"/>
          <w:b/>
          <w:sz w:val="24"/>
          <w:szCs w:val="24"/>
        </w:rPr>
        <w:t xml:space="preserve">Bid Submission Deadline: </w:t>
      </w:r>
      <w:r w:rsidRPr="00CA76BE">
        <w:rPr>
          <w:rFonts w:ascii="Arial" w:hAnsi="Arial" w:cs="Arial"/>
          <w:b/>
          <w:sz w:val="24"/>
          <w:szCs w:val="24"/>
        </w:rPr>
        <w:tab/>
      </w:r>
      <w:r w:rsidR="00AC49F7">
        <w:rPr>
          <w:rFonts w:ascii="Arial" w:hAnsi="Arial" w:cs="Arial"/>
          <w:b/>
          <w:sz w:val="24"/>
          <w:szCs w:val="24"/>
        </w:rPr>
        <w:t>07/09</w:t>
      </w:r>
      <w:r w:rsidR="002D048B" w:rsidRPr="00CA76BE">
        <w:rPr>
          <w:rFonts w:ascii="Arial" w:hAnsi="Arial" w:cs="Arial"/>
          <w:b/>
          <w:sz w:val="24"/>
          <w:szCs w:val="24"/>
        </w:rPr>
        <w:t>/2025</w:t>
      </w:r>
      <w:r w:rsidRPr="00CA76BE">
        <w:rPr>
          <w:rFonts w:ascii="Arial" w:hAnsi="Arial" w:cs="Arial"/>
          <w:b/>
          <w:sz w:val="24"/>
          <w:szCs w:val="24"/>
        </w:rPr>
        <w:t xml:space="preserve"> </w:t>
      </w:r>
    </w:p>
    <w:p w14:paraId="5EE16DB4" w14:textId="77777777" w:rsidR="00431A8D" w:rsidRPr="00CA76BE" w:rsidRDefault="00431A8D" w:rsidP="00431A8D">
      <w:pPr>
        <w:pStyle w:val="Heading2"/>
        <w:rPr>
          <w:rFonts w:ascii="Arial" w:hAnsi="Arial" w:cs="Arial"/>
        </w:rPr>
      </w:pPr>
      <w:bookmarkStart w:id="10" w:name="_Toc19005914"/>
      <w:bookmarkStart w:id="11" w:name="_Toc201295000"/>
      <w:bookmarkEnd w:id="9"/>
      <w:r w:rsidRPr="00CA76BE">
        <w:rPr>
          <w:rFonts w:ascii="Arial" w:hAnsi="Arial" w:cs="Arial"/>
        </w:rPr>
        <w:t>Credit Information</w:t>
      </w:r>
      <w:bookmarkEnd w:id="10"/>
      <w:bookmarkEnd w:id="11"/>
    </w:p>
    <w:p w14:paraId="093A8E2D" w14:textId="033B4B2D" w:rsidR="00431A8D" w:rsidRPr="00AC49F7" w:rsidRDefault="00431A8D" w:rsidP="00431A8D">
      <w:pPr>
        <w:ind w:left="1440"/>
        <w:rPr>
          <w:rFonts w:ascii="Arial" w:hAnsi="Arial" w:cs="Arial"/>
        </w:rPr>
      </w:pPr>
      <w:r w:rsidRPr="00AC49F7">
        <w:rPr>
          <w:rFonts w:ascii="Arial" w:hAnsi="Arial" w:cs="Arial"/>
        </w:rPr>
        <w:t xml:space="preserve">A credit review of SGC is assumed favorable for you to submit a quote on this project by the deadline.  In order to facilitate your research, SGC’s Bank </w:t>
      </w:r>
      <w:r w:rsidR="00CF6622" w:rsidRPr="00AC49F7">
        <w:rPr>
          <w:rFonts w:ascii="Arial" w:hAnsi="Arial" w:cs="Arial"/>
        </w:rPr>
        <w:t xml:space="preserve">and </w:t>
      </w:r>
      <w:r w:rsidRPr="00AC49F7">
        <w:rPr>
          <w:rFonts w:ascii="Arial" w:hAnsi="Arial" w:cs="Arial"/>
        </w:rPr>
        <w:t xml:space="preserve">Trade References have been attached, Exhibit </w:t>
      </w:r>
      <w:r w:rsidR="00CF6622" w:rsidRPr="00AC49F7">
        <w:rPr>
          <w:rFonts w:ascii="Arial" w:hAnsi="Arial" w:cs="Arial"/>
        </w:rPr>
        <w:t>A</w:t>
      </w:r>
      <w:r w:rsidRPr="00AC49F7">
        <w:rPr>
          <w:rFonts w:ascii="Arial" w:hAnsi="Arial" w:cs="Arial"/>
        </w:rPr>
        <w:t>.</w:t>
      </w:r>
    </w:p>
    <w:p w14:paraId="047AD639" w14:textId="77777777" w:rsidR="00E96538" w:rsidRPr="00CA76BE" w:rsidRDefault="00E96538" w:rsidP="00E96538">
      <w:pPr>
        <w:pStyle w:val="Heading2"/>
        <w:rPr>
          <w:rFonts w:ascii="Arial" w:eastAsia="Times New Roman" w:hAnsi="Arial" w:cs="Arial"/>
        </w:rPr>
      </w:pPr>
      <w:bookmarkStart w:id="12" w:name="_Toc201295001"/>
      <w:r w:rsidRPr="00CA76BE">
        <w:rPr>
          <w:rFonts w:ascii="Arial" w:eastAsia="Times New Roman" w:hAnsi="Arial" w:cs="Arial"/>
        </w:rPr>
        <w:t>Intent to Bid</w:t>
      </w:r>
      <w:bookmarkEnd w:id="12"/>
    </w:p>
    <w:p w14:paraId="7778F4D6" w14:textId="17B416BA" w:rsidR="00E96538" w:rsidRPr="00CA76BE" w:rsidRDefault="00E96538" w:rsidP="00CA76BE">
      <w:pPr>
        <w:spacing w:after="80"/>
        <w:ind w:left="1440"/>
        <w:jc w:val="both"/>
        <w:rPr>
          <w:rFonts w:ascii="Arial" w:hAnsi="Arial" w:cs="Arial"/>
        </w:rPr>
      </w:pPr>
      <w:r w:rsidRPr="00CA76BE">
        <w:rPr>
          <w:rFonts w:ascii="Arial" w:hAnsi="Arial" w:cs="Arial"/>
        </w:rPr>
        <w:t xml:space="preserve">Potential Bidders must submit an email confirming their intent to bid to the </w:t>
      </w:r>
      <w:r w:rsidR="00AE4B06" w:rsidRPr="00CA76BE">
        <w:rPr>
          <w:rFonts w:ascii="Arial" w:hAnsi="Arial" w:cs="Arial"/>
        </w:rPr>
        <w:t xml:space="preserve">Facilitator by </w:t>
      </w:r>
      <w:r w:rsidRPr="00CA76BE">
        <w:rPr>
          <w:rFonts w:ascii="Arial" w:hAnsi="Arial" w:cs="Arial"/>
        </w:rPr>
        <w:t>the date and time indicated in the above schedule of events.</w:t>
      </w:r>
    </w:p>
    <w:p w14:paraId="7655B56B" w14:textId="77777777" w:rsidR="00E96538" w:rsidRPr="00CA76BE" w:rsidRDefault="00E96538" w:rsidP="00E96538">
      <w:pPr>
        <w:ind w:left="1440"/>
        <w:jc w:val="both"/>
        <w:rPr>
          <w:rFonts w:ascii="Arial" w:hAnsi="Arial" w:cs="Arial"/>
        </w:rPr>
      </w:pPr>
      <w:r w:rsidRPr="00CA76BE">
        <w:rPr>
          <w:rFonts w:ascii="Arial" w:hAnsi="Arial" w:cs="Arial"/>
        </w:rPr>
        <w:t xml:space="preserve">Submission of the intent to bid notice constitutes the Potential Bidder’s acceptance of the RFP schedule, procedures evaluation criteria and other administrative instructions of this RFP. </w:t>
      </w:r>
    </w:p>
    <w:p w14:paraId="511DB77E" w14:textId="77777777" w:rsidR="00E96538" w:rsidRPr="00CA76BE" w:rsidRDefault="00E96538" w:rsidP="00E96538">
      <w:pPr>
        <w:pStyle w:val="Heading2"/>
        <w:rPr>
          <w:rFonts w:ascii="Arial" w:eastAsia="Times New Roman" w:hAnsi="Arial" w:cs="Arial"/>
        </w:rPr>
      </w:pPr>
      <w:bookmarkStart w:id="13" w:name="_Toc201295002"/>
      <w:r w:rsidRPr="00CA76BE">
        <w:rPr>
          <w:rFonts w:ascii="Arial" w:eastAsia="Times New Roman" w:hAnsi="Arial" w:cs="Arial"/>
        </w:rPr>
        <w:t>Bidder Questions</w:t>
      </w:r>
      <w:bookmarkEnd w:id="13"/>
    </w:p>
    <w:p w14:paraId="7C152CB8" w14:textId="484D53A8" w:rsidR="00E96538" w:rsidRPr="00CA76BE" w:rsidRDefault="00E96538" w:rsidP="00E96538">
      <w:pPr>
        <w:pStyle w:val="ListParagraph"/>
        <w:spacing w:after="120" w:line="240" w:lineRule="auto"/>
        <w:ind w:left="1440"/>
        <w:contextualSpacing w:val="0"/>
        <w:jc w:val="both"/>
        <w:rPr>
          <w:rFonts w:ascii="Arial" w:eastAsia="Times New Roman" w:hAnsi="Arial" w:cs="Arial"/>
        </w:rPr>
      </w:pPr>
      <w:r w:rsidRPr="00CA76BE">
        <w:rPr>
          <w:rFonts w:ascii="Arial" w:eastAsia="Times New Roman" w:hAnsi="Arial" w:cs="Arial"/>
        </w:rPr>
        <w:t xml:space="preserve">Bidders must submit any questions to the </w:t>
      </w:r>
      <w:r w:rsidR="00AE4B06" w:rsidRPr="00CA76BE">
        <w:rPr>
          <w:rFonts w:ascii="Arial" w:eastAsia="Times New Roman" w:hAnsi="Arial" w:cs="Arial"/>
        </w:rPr>
        <w:t>Facilitator’s</w:t>
      </w:r>
      <w:r w:rsidRPr="00CA76BE">
        <w:rPr>
          <w:rFonts w:ascii="Arial" w:eastAsia="Times New Roman" w:hAnsi="Arial" w:cs="Arial"/>
        </w:rPr>
        <w:t xml:space="preserve"> email address directly. </w:t>
      </w:r>
      <w:r w:rsidRPr="00CA76BE">
        <w:rPr>
          <w:rFonts w:ascii="Arial" w:eastAsia="Times New Roman" w:hAnsi="Arial" w:cs="Arial"/>
          <w:i/>
        </w:rPr>
        <w:t>No telephone questions will be accepted or considered</w:t>
      </w:r>
      <w:r w:rsidRPr="00CA76BE">
        <w:rPr>
          <w:rFonts w:ascii="Arial" w:eastAsia="Times New Roman" w:hAnsi="Arial" w:cs="Arial"/>
        </w:rPr>
        <w:t xml:space="preserve">.  </w:t>
      </w:r>
    </w:p>
    <w:p w14:paraId="536187C7" w14:textId="77777777" w:rsidR="00E96538" w:rsidRPr="00CA76BE" w:rsidRDefault="00E96538" w:rsidP="00E96538">
      <w:pPr>
        <w:pStyle w:val="ListParagraph"/>
        <w:spacing w:after="120" w:line="240" w:lineRule="auto"/>
        <w:ind w:left="1440"/>
        <w:jc w:val="both"/>
        <w:rPr>
          <w:rFonts w:ascii="Arial" w:eastAsia="Times New Roman" w:hAnsi="Arial" w:cs="Arial"/>
        </w:rPr>
      </w:pPr>
      <w:r w:rsidRPr="00CA76BE">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CA76BE" w:rsidRDefault="00456E00" w:rsidP="00456E00">
      <w:pPr>
        <w:pStyle w:val="Heading2"/>
        <w:rPr>
          <w:rFonts w:ascii="Arial" w:eastAsia="Times New Roman" w:hAnsi="Arial" w:cs="Arial"/>
        </w:rPr>
      </w:pPr>
      <w:bookmarkStart w:id="14" w:name="_Toc17728971"/>
      <w:bookmarkStart w:id="15" w:name="_Toc201295003"/>
      <w:r w:rsidRPr="00CA76BE">
        <w:rPr>
          <w:rFonts w:ascii="Arial" w:eastAsia="Times New Roman" w:hAnsi="Arial" w:cs="Arial"/>
        </w:rPr>
        <w:t>Submission of Proposals</w:t>
      </w:r>
      <w:bookmarkEnd w:id="14"/>
      <w:bookmarkEnd w:id="15"/>
    </w:p>
    <w:p w14:paraId="015559A6" w14:textId="77777777" w:rsidR="00456E00" w:rsidRPr="00CA76BE" w:rsidRDefault="00456E00" w:rsidP="00456E00">
      <w:pPr>
        <w:pStyle w:val="ListParagraph"/>
        <w:spacing w:after="120" w:line="240" w:lineRule="auto"/>
        <w:ind w:left="1440"/>
        <w:contextualSpacing w:val="0"/>
        <w:jc w:val="both"/>
        <w:rPr>
          <w:rFonts w:ascii="Arial" w:eastAsia="Times New Roman" w:hAnsi="Arial" w:cs="Arial"/>
        </w:rPr>
      </w:pPr>
      <w:r w:rsidRPr="00CA76BE">
        <w:rPr>
          <w:rFonts w:ascii="Arial" w:eastAsia="Times New Roman" w:hAnsi="Arial" w:cs="Arial"/>
        </w:rPr>
        <w:t xml:space="preserve">Proposals must be submitted in electronic form, preferably in Microsoft Word and/or Microsoft Excel formats.  </w:t>
      </w:r>
      <w:r w:rsidRPr="00CA76BE">
        <w:rPr>
          <w:rFonts w:ascii="Arial" w:eastAsia="Times New Roman" w:hAnsi="Arial" w:cs="Arial"/>
          <w:b/>
        </w:rPr>
        <w:t>Note: SGC’s email system rejects incoming messages with attachments exceeding 20 MB</w:t>
      </w:r>
      <w:r w:rsidRPr="00CA76BE">
        <w:rPr>
          <w:rFonts w:ascii="Arial" w:eastAsia="Times New Roman" w:hAnsi="Arial" w:cs="Arial"/>
        </w:rPr>
        <w:t xml:space="preserve">.  Bidders are encourage to confirm that the Coordinating Buyer received their bid, prior to the bid submission deadline </w:t>
      </w:r>
      <w:r w:rsidRPr="00CA76BE">
        <w:rPr>
          <w:rFonts w:ascii="Arial" w:hAnsi="Arial" w:cs="Arial"/>
        </w:rPr>
        <w:t>(date and time) indicated in the above schedule of events</w:t>
      </w:r>
      <w:r w:rsidRPr="00CA76BE">
        <w:rPr>
          <w:rFonts w:ascii="Arial" w:eastAsia="Times New Roman" w:hAnsi="Arial" w:cs="Arial"/>
        </w:rPr>
        <w:t>.</w:t>
      </w:r>
    </w:p>
    <w:p w14:paraId="425CD6F3" w14:textId="77777777" w:rsidR="00E96538" w:rsidRPr="00CA76BE" w:rsidRDefault="00456E00" w:rsidP="00456E00">
      <w:pPr>
        <w:pStyle w:val="ListParagraph"/>
        <w:spacing w:after="120" w:line="240" w:lineRule="auto"/>
        <w:ind w:left="1440"/>
        <w:contextualSpacing w:val="0"/>
        <w:jc w:val="both"/>
        <w:rPr>
          <w:rFonts w:ascii="Arial" w:eastAsia="Times New Roman" w:hAnsi="Arial" w:cs="Arial"/>
          <w:sz w:val="24"/>
          <w:szCs w:val="24"/>
        </w:rPr>
      </w:pPr>
      <w:r w:rsidRPr="00CA76BE">
        <w:rPr>
          <w:rFonts w:ascii="Arial" w:eastAsia="Times New Roman" w:hAnsi="Arial" w:cs="Arial"/>
        </w:rPr>
        <w:t xml:space="preserve">The Coordinating Buyer must receive proposals on or before </w:t>
      </w:r>
      <w:r w:rsidRPr="00CA76BE">
        <w:rPr>
          <w:rFonts w:ascii="Arial" w:hAnsi="Arial" w:cs="Arial"/>
        </w:rPr>
        <w:t>the bid submission deadline</w:t>
      </w:r>
      <w:r w:rsidRPr="00CA76BE">
        <w:rPr>
          <w:rFonts w:ascii="Arial" w:eastAsia="Times New Roman" w:hAnsi="Arial" w:cs="Arial"/>
        </w:rPr>
        <w:t xml:space="preserve">. </w:t>
      </w:r>
      <w:r w:rsidRPr="00CA76BE">
        <w:rPr>
          <w:rFonts w:ascii="Arial" w:eastAsia="Times New Roman" w:hAnsi="Arial" w:cs="Arial"/>
          <w:b/>
        </w:rPr>
        <w:t xml:space="preserve">Proposals received after the bid </w:t>
      </w:r>
      <w:r w:rsidRPr="00CA76BE">
        <w:rPr>
          <w:rFonts w:ascii="Arial" w:hAnsi="Arial" w:cs="Arial"/>
          <w:b/>
        </w:rPr>
        <w:t xml:space="preserve">submission deadline </w:t>
      </w:r>
      <w:r w:rsidRPr="00CA76BE">
        <w:rPr>
          <w:rFonts w:ascii="Arial" w:eastAsia="Times New Roman" w:hAnsi="Arial" w:cs="Arial"/>
          <w:b/>
        </w:rPr>
        <w:t>will not be considered</w:t>
      </w:r>
      <w:r w:rsidR="00E96538" w:rsidRPr="00CA76BE">
        <w:rPr>
          <w:rFonts w:ascii="Arial" w:eastAsia="Times New Roman" w:hAnsi="Arial" w:cs="Arial"/>
          <w:b/>
          <w:sz w:val="24"/>
          <w:szCs w:val="24"/>
        </w:rPr>
        <w:t xml:space="preserve">. </w:t>
      </w:r>
      <w:r w:rsidR="00E96538" w:rsidRPr="00CA76BE">
        <w:rPr>
          <w:rFonts w:ascii="Arial" w:eastAsia="Times New Roman" w:hAnsi="Arial" w:cs="Arial"/>
          <w:sz w:val="24"/>
          <w:szCs w:val="24"/>
        </w:rPr>
        <w:t xml:space="preserve"> </w:t>
      </w:r>
    </w:p>
    <w:p w14:paraId="65774376" w14:textId="32ACA1EF" w:rsidR="00834241" w:rsidRPr="00CA76BE" w:rsidRDefault="00834241" w:rsidP="00834241">
      <w:pPr>
        <w:pStyle w:val="Heading2"/>
        <w:rPr>
          <w:rFonts w:ascii="Arial" w:eastAsia="Times New Roman" w:hAnsi="Arial" w:cs="Arial"/>
        </w:rPr>
      </w:pPr>
      <w:bookmarkStart w:id="16" w:name="_Toc17728972"/>
      <w:bookmarkStart w:id="17" w:name="_Toc201295004"/>
      <w:r w:rsidRPr="00CA76BE">
        <w:rPr>
          <w:rFonts w:ascii="Arial" w:eastAsia="Times New Roman" w:hAnsi="Arial" w:cs="Arial"/>
        </w:rPr>
        <w:t>Proposal Format</w:t>
      </w:r>
      <w:bookmarkEnd w:id="16"/>
      <w:bookmarkEnd w:id="17"/>
    </w:p>
    <w:p w14:paraId="1F03FDA8" w14:textId="3B3B3A98" w:rsidR="00F43ED8" w:rsidRPr="00D721E2" w:rsidRDefault="00F43ED8" w:rsidP="00F43ED8">
      <w:pPr>
        <w:rPr>
          <w:rFonts w:ascii="Arial" w:hAnsi="Arial" w:cs="Arial"/>
        </w:rPr>
      </w:pPr>
      <w:r w:rsidRPr="00CA76BE">
        <w:rPr>
          <w:rFonts w:ascii="Arial" w:hAnsi="Arial" w:cs="Arial"/>
        </w:rPr>
        <w:tab/>
      </w:r>
      <w:r w:rsidRPr="00CA76BE">
        <w:rPr>
          <w:rFonts w:ascii="Arial" w:hAnsi="Arial" w:cs="Arial"/>
        </w:rPr>
        <w:tab/>
        <w:t xml:space="preserve">Send RFP response with all requested information answered in the format provided, </w:t>
      </w:r>
      <w:r w:rsidRPr="00CA76BE">
        <w:rPr>
          <w:rFonts w:ascii="Arial" w:hAnsi="Arial" w:cs="Arial"/>
        </w:rPr>
        <w:tab/>
      </w:r>
      <w:r w:rsidRPr="00CA76BE">
        <w:rPr>
          <w:rFonts w:ascii="Arial" w:hAnsi="Arial" w:cs="Arial"/>
        </w:rPr>
        <w:tab/>
      </w:r>
      <w:r w:rsidRPr="00CA76BE">
        <w:rPr>
          <w:rFonts w:ascii="Arial" w:hAnsi="Arial" w:cs="Arial"/>
        </w:rPr>
        <w:tab/>
        <w:t xml:space="preserve">along with any supporting attachments, electronically via email as stated in (above) </w:t>
      </w:r>
      <w:r w:rsidRPr="00CA76BE">
        <w:rPr>
          <w:rFonts w:ascii="Arial" w:hAnsi="Arial" w:cs="Arial"/>
        </w:rPr>
        <w:tab/>
      </w:r>
      <w:r w:rsidRPr="00CA76BE">
        <w:rPr>
          <w:rFonts w:ascii="Arial" w:hAnsi="Arial" w:cs="Arial"/>
        </w:rPr>
        <w:tab/>
      </w:r>
      <w:r w:rsidRPr="00CA76BE">
        <w:rPr>
          <w:rFonts w:ascii="Arial" w:hAnsi="Arial" w:cs="Arial"/>
        </w:rPr>
        <w:tab/>
        <w:t xml:space="preserve">Section E. Submission of Proposals </w:t>
      </w:r>
    </w:p>
    <w:p w14:paraId="23CD1CCD" w14:textId="1CF57523" w:rsidR="00F43ED8" w:rsidRPr="00CA76BE" w:rsidRDefault="00F43ED8" w:rsidP="00F43ED8">
      <w:pPr>
        <w:ind w:left="1440"/>
        <w:rPr>
          <w:rFonts w:ascii="Arial" w:hAnsi="Arial" w:cs="Arial"/>
        </w:rPr>
      </w:pPr>
      <w:r w:rsidRPr="00CA76BE">
        <w:rPr>
          <w:rFonts w:ascii="Arial" w:hAnsi="Arial" w:cs="Arial"/>
        </w:rPr>
        <w:t xml:space="preserve">Bidders must complete the attached excel </w:t>
      </w:r>
      <w:r w:rsidRPr="00D721E2">
        <w:rPr>
          <w:rFonts w:ascii="Arial" w:hAnsi="Arial" w:cs="Arial"/>
        </w:rPr>
        <w:t xml:space="preserve">workbook </w:t>
      </w:r>
      <w:r w:rsidR="00D721E2" w:rsidRPr="00D721E2">
        <w:rPr>
          <w:rFonts w:ascii="Arial" w:hAnsi="Arial" w:cs="Arial"/>
        </w:rPr>
        <w:t xml:space="preserve"> </w:t>
      </w:r>
      <w:r w:rsidRPr="00D721E2">
        <w:rPr>
          <w:rFonts w:ascii="Arial" w:hAnsi="Arial" w:cs="Arial"/>
          <w:b/>
          <w:color w:val="FF0000"/>
          <w:sz w:val="21"/>
          <w:szCs w:val="21"/>
        </w:rPr>
        <w:t xml:space="preserve"> </w:t>
      </w:r>
      <w:r w:rsidRPr="00D721E2">
        <w:rPr>
          <w:rFonts w:ascii="Arial" w:hAnsi="Arial" w:cs="Arial"/>
          <w:b/>
          <w:sz w:val="21"/>
          <w:szCs w:val="21"/>
        </w:rPr>
        <w:t>- Exhibit A</w:t>
      </w:r>
      <w:r w:rsidRPr="00CA76BE">
        <w:rPr>
          <w:rFonts w:ascii="Arial" w:hAnsi="Arial" w:cs="Arial"/>
        </w:rPr>
        <w:tab/>
      </w:r>
    </w:p>
    <w:p w14:paraId="4460EE3E" w14:textId="204D139F" w:rsidR="00F43ED8" w:rsidRPr="00CA76BE" w:rsidRDefault="00143363" w:rsidP="00143363">
      <w:pPr>
        <w:ind w:left="720" w:firstLine="720"/>
        <w:rPr>
          <w:rFonts w:ascii="Arial" w:eastAsia="Times New Roman" w:hAnsi="Arial" w:cs="Arial"/>
        </w:rPr>
      </w:pPr>
      <w:r w:rsidRPr="00CA76BE">
        <w:rPr>
          <w:rFonts w:ascii="Arial" w:eastAsia="Times New Roman" w:hAnsi="Arial" w:cs="Arial"/>
        </w:rPr>
        <w:t>In addition, the following documents must be sent with your RFP response:</w:t>
      </w:r>
    </w:p>
    <w:p w14:paraId="21423F4E" w14:textId="57318654" w:rsidR="00143363" w:rsidRPr="00CA76BE" w:rsidRDefault="00143363" w:rsidP="00143363">
      <w:pPr>
        <w:spacing w:after="120"/>
        <w:ind w:left="720" w:firstLine="720"/>
        <w:rPr>
          <w:rFonts w:ascii="Arial" w:hAnsi="Arial" w:cs="Arial"/>
          <w:b/>
        </w:rPr>
      </w:pPr>
      <w:r w:rsidRPr="00CA76BE">
        <w:rPr>
          <w:rFonts w:ascii="Arial" w:hAnsi="Arial" w:cs="Arial"/>
          <w:b/>
        </w:rPr>
        <w:t>Part-1</w:t>
      </w:r>
      <w:r w:rsidRPr="00CA76BE">
        <w:rPr>
          <w:rFonts w:ascii="Arial" w:hAnsi="Arial" w:cs="Arial"/>
          <w:b/>
        </w:rPr>
        <w:tab/>
        <w:t>Bidder Representations and Certifications</w:t>
      </w:r>
    </w:p>
    <w:p w14:paraId="058365B0" w14:textId="281F2A69" w:rsidR="00143363" w:rsidRPr="00CA76BE" w:rsidRDefault="00143363" w:rsidP="00143363">
      <w:pPr>
        <w:ind w:left="1440"/>
        <w:jc w:val="both"/>
        <w:rPr>
          <w:rFonts w:ascii="Arial" w:hAnsi="Arial" w:cs="Arial"/>
        </w:rPr>
      </w:pPr>
      <w:r w:rsidRPr="00CA76BE">
        <w:rPr>
          <w:rFonts w:ascii="Arial" w:hAnsi="Arial" w:cs="Arial"/>
        </w:rPr>
        <w:t xml:space="preserve">A corporate officer or person who </w:t>
      </w:r>
      <w:r w:rsidR="00B45118">
        <w:rPr>
          <w:rFonts w:ascii="Arial" w:hAnsi="Arial" w:cs="Arial"/>
        </w:rPr>
        <w:t>author</w:t>
      </w:r>
      <w:r w:rsidRPr="00CA76BE">
        <w:rPr>
          <w:rFonts w:ascii="Arial" w:hAnsi="Arial" w:cs="Arial"/>
        </w:rPr>
        <w:t xml:space="preserve">ized to represent Bidder must complete, sign and date the Bidder Certifications and Representations, Section VII of the RFP. </w:t>
      </w:r>
    </w:p>
    <w:p w14:paraId="1CE0B5F4" w14:textId="38D6E598" w:rsidR="00143363" w:rsidRPr="00CA76BE" w:rsidRDefault="00143363" w:rsidP="00143363">
      <w:pPr>
        <w:ind w:left="720" w:firstLine="720"/>
        <w:rPr>
          <w:rFonts w:ascii="Arial" w:hAnsi="Arial" w:cs="Arial"/>
          <w:b/>
        </w:rPr>
      </w:pPr>
      <w:r w:rsidRPr="00CA76BE">
        <w:rPr>
          <w:rFonts w:ascii="Arial" w:hAnsi="Arial" w:cs="Arial"/>
          <w:b/>
        </w:rPr>
        <w:t>Part-2</w:t>
      </w:r>
      <w:r w:rsidRPr="00CA76BE">
        <w:rPr>
          <w:rFonts w:ascii="Arial" w:hAnsi="Arial" w:cs="Arial"/>
          <w:b/>
        </w:rPr>
        <w:tab/>
        <w:t>Appendix</w:t>
      </w:r>
    </w:p>
    <w:p w14:paraId="73B12123" w14:textId="77777777" w:rsidR="00143363" w:rsidRPr="00CA76BE" w:rsidRDefault="00143363" w:rsidP="00143363">
      <w:pPr>
        <w:spacing w:after="120"/>
        <w:ind w:left="720" w:firstLine="720"/>
        <w:rPr>
          <w:rFonts w:ascii="Arial" w:hAnsi="Arial" w:cs="Arial"/>
          <w:u w:val="single"/>
        </w:rPr>
      </w:pPr>
      <w:r w:rsidRPr="00CA76BE">
        <w:rPr>
          <w:rFonts w:ascii="Arial" w:hAnsi="Arial" w:cs="Arial"/>
          <w:u w:val="single"/>
        </w:rPr>
        <w:t>Appendix-A: Evidence of Insurance</w:t>
      </w:r>
    </w:p>
    <w:p w14:paraId="6D513133" w14:textId="77777777" w:rsidR="00143363" w:rsidRPr="00CA76BE" w:rsidRDefault="00143363" w:rsidP="00143363">
      <w:pPr>
        <w:ind w:left="1440"/>
        <w:jc w:val="both"/>
        <w:rPr>
          <w:rFonts w:ascii="Arial" w:hAnsi="Arial" w:cs="Arial"/>
        </w:rPr>
      </w:pPr>
      <w:r w:rsidRPr="00CA76BE">
        <w:rPr>
          <w:rFonts w:ascii="Arial" w:hAnsi="Arial" w:cs="Arial"/>
        </w:rPr>
        <w:t xml:space="preserve">Evidence of current insurance is to be provided to the satisfaction of SGC’s Risk Management Department. Insurance requirements vary depending upon the nature of the services and the degree of risk. Standard requirements include minimum $5 million general liability coverage </w:t>
      </w:r>
      <w:r w:rsidRPr="00CA76BE">
        <w:rPr>
          <w:rFonts w:ascii="Arial" w:hAnsi="Arial" w:cs="Arial"/>
        </w:rPr>
        <w:lastRenderedPageBreak/>
        <w:t>(per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CA76BE" w:rsidRDefault="00143363" w:rsidP="00143363">
      <w:pPr>
        <w:ind w:left="1440"/>
        <w:jc w:val="both"/>
        <w:rPr>
          <w:rFonts w:ascii="Arial" w:hAnsi="Arial" w:cs="Arial"/>
        </w:rPr>
      </w:pPr>
      <w:r w:rsidRPr="00CA76BE">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CA76BE" w:rsidRDefault="00143363" w:rsidP="00143363">
      <w:pPr>
        <w:ind w:left="1440"/>
        <w:jc w:val="both"/>
        <w:rPr>
          <w:rFonts w:ascii="Arial" w:hAnsi="Arial" w:cs="Arial"/>
          <w:b/>
          <w:bCs/>
        </w:rPr>
      </w:pPr>
      <w:r w:rsidRPr="00CA76BE">
        <w:rPr>
          <w:rFonts w:ascii="Arial" w:hAnsi="Arial" w:cs="Arial"/>
          <w:b/>
          <w:bCs/>
        </w:rPr>
        <w:t>Additional Insured language:</w:t>
      </w:r>
    </w:p>
    <w:p w14:paraId="7EA61210" w14:textId="77777777" w:rsidR="00143363" w:rsidRPr="00CA76BE" w:rsidRDefault="00143363" w:rsidP="00143363">
      <w:pPr>
        <w:ind w:left="1440"/>
        <w:jc w:val="both"/>
        <w:rPr>
          <w:rFonts w:ascii="Arial" w:hAnsi="Arial" w:cs="Arial"/>
        </w:rPr>
      </w:pPr>
      <w:r w:rsidRPr="00CA76BE">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CA76BE" w:rsidRDefault="00143363" w:rsidP="00143363">
      <w:pPr>
        <w:ind w:left="1440"/>
        <w:jc w:val="both"/>
        <w:rPr>
          <w:rFonts w:ascii="Arial" w:hAnsi="Arial" w:cs="Arial"/>
        </w:rPr>
      </w:pPr>
      <w:r w:rsidRPr="00CA76BE">
        <w:rPr>
          <w:rFonts w:ascii="Arial" w:hAnsi="Arial" w:cs="Arial"/>
        </w:rPr>
        <w:t>Seneca Gaming Corporation to be named as Certificate Holder:</w:t>
      </w:r>
    </w:p>
    <w:p w14:paraId="3077F239" w14:textId="77777777" w:rsidR="00143363" w:rsidRPr="00CA76BE" w:rsidRDefault="00143363" w:rsidP="00383DE3">
      <w:pPr>
        <w:spacing w:after="0"/>
        <w:ind w:left="2880"/>
        <w:jc w:val="both"/>
        <w:rPr>
          <w:rFonts w:ascii="Arial" w:hAnsi="Arial" w:cs="Arial"/>
        </w:rPr>
      </w:pPr>
      <w:r w:rsidRPr="00CA76BE">
        <w:rPr>
          <w:rFonts w:ascii="Arial" w:hAnsi="Arial" w:cs="Arial"/>
        </w:rPr>
        <w:t>Seneca Gaming Corporation</w:t>
      </w:r>
    </w:p>
    <w:p w14:paraId="0494335A" w14:textId="77777777" w:rsidR="00143363" w:rsidRPr="00CA76BE" w:rsidRDefault="00143363" w:rsidP="00383DE3">
      <w:pPr>
        <w:spacing w:after="0"/>
        <w:ind w:left="2880"/>
        <w:jc w:val="both"/>
        <w:rPr>
          <w:rFonts w:ascii="Arial" w:hAnsi="Arial" w:cs="Arial"/>
        </w:rPr>
      </w:pPr>
      <w:r w:rsidRPr="00CA76BE">
        <w:rPr>
          <w:rFonts w:ascii="Arial" w:hAnsi="Arial" w:cs="Arial"/>
        </w:rPr>
        <w:t>310 Fourth Street</w:t>
      </w:r>
    </w:p>
    <w:p w14:paraId="4482B17A" w14:textId="77777777" w:rsidR="00143363" w:rsidRPr="00CA76BE" w:rsidRDefault="00143363" w:rsidP="00383DE3">
      <w:pPr>
        <w:ind w:left="2880"/>
        <w:jc w:val="both"/>
        <w:rPr>
          <w:rFonts w:ascii="Arial" w:hAnsi="Arial" w:cs="Arial"/>
        </w:rPr>
      </w:pPr>
      <w:r w:rsidRPr="00CA76BE">
        <w:rPr>
          <w:rFonts w:ascii="Arial" w:hAnsi="Arial" w:cs="Arial"/>
        </w:rPr>
        <w:t>Niagara Falls, NY 14303</w:t>
      </w:r>
    </w:p>
    <w:p w14:paraId="64DF6E7C" w14:textId="77777777" w:rsidR="00143363" w:rsidRPr="00CA76BE" w:rsidRDefault="00143363" w:rsidP="00143363">
      <w:pPr>
        <w:ind w:left="1440"/>
        <w:jc w:val="both"/>
        <w:rPr>
          <w:rFonts w:ascii="Arial" w:hAnsi="Arial" w:cs="Arial"/>
        </w:rPr>
      </w:pPr>
      <w:r w:rsidRPr="00CA76BE">
        <w:rPr>
          <w:rFonts w:ascii="Arial" w:hAnsi="Arial" w:cs="Arial"/>
        </w:rPr>
        <w:t>Certificates evidencing such coverage shall be provided prior to commencement of work and renewal certificates shall be provided upon availability.</w:t>
      </w:r>
    </w:p>
    <w:p w14:paraId="6A9E6ABA" w14:textId="77777777" w:rsidR="00143363" w:rsidRPr="00CA76BE" w:rsidRDefault="00143363" w:rsidP="00143363">
      <w:pPr>
        <w:ind w:left="1440"/>
        <w:jc w:val="both"/>
        <w:rPr>
          <w:rFonts w:ascii="Arial" w:hAnsi="Arial" w:cs="Arial"/>
        </w:rPr>
      </w:pPr>
      <w:r w:rsidRPr="00CA76BE">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CA76BE" w:rsidRDefault="00143363" w:rsidP="00143363">
      <w:pPr>
        <w:ind w:left="1440"/>
        <w:rPr>
          <w:rFonts w:ascii="Arial" w:hAnsi="Arial" w:cs="Arial"/>
        </w:rPr>
      </w:pPr>
      <w:r w:rsidRPr="00CA76BE">
        <w:rPr>
          <w:rFonts w:ascii="Arial" w:hAnsi="Arial" w:cs="Arial"/>
        </w:rPr>
        <w:t xml:space="preserve">For additional details, see section 22 of SGC’s Standard Terms &amp; Conditions at </w:t>
      </w:r>
      <w:hyperlink r:id="rId12" w:history="1">
        <w:r w:rsidRPr="00CA76BE">
          <w:rPr>
            <w:rStyle w:val="Hyperlink"/>
            <w:rFonts w:ascii="Arial" w:hAnsi="Arial" w:cs="Arial"/>
          </w:rPr>
          <w:t>https://senecacasinos.com/media/zqdd2j1f/sgc-standard-terms-and-conditions-v-10-30-20.pdf</w:t>
        </w:r>
      </w:hyperlink>
    </w:p>
    <w:p w14:paraId="4A7E9D93" w14:textId="77777777" w:rsidR="00143363" w:rsidRPr="00CA76BE" w:rsidRDefault="00143363" w:rsidP="00143363">
      <w:pPr>
        <w:spacing w:after="120"/>
        <w:ind w:left="720" w:firstLine="720"/>
        <w:rPr>
          <w:rFonts w:ascii="Arial" w:hAnsi="Arial" w:cs="Arial"/>
          <w:u w:val="single"/>
        </w:rPr>
      </w:pPr>
      <w:r w:rsidRPr="00CA76BE">
        <w:rPr>
          <w:rFonts w:ascii="Arial" w:hAnsi="Arial" w:cs="Arial"/>
          <w:u w:val="single"/>
        </w:rPr>
        <w:t>Appendix-B:  Standard Agreements</w:t>
      </w:r>
    </w:p>
    <w:p w14:paraId="766FFBD9" w14:textId="77777777" w:rsidR="00143363" w:rsidRPr="00CA76BE" w:rsidRDefault="00143363" w:rsidP="00143363">
      <w:pPr>
        <w:ind w:left="1440"/>
        <w:jc w:val="both"/>
        <w:rPr>
          <w:rFonts w:ascii="Arial" w:hAnsi="Arial" w:cs="Arial"/>
        </w:rPr>
      </w:pPr>
      <w:r w:rsidRPr="00CA76BE">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31CC1174" w14:textId="6E3A082A" w:rsidR="00834241" w:rsidRPr="00383DE3" w:rsidRDefault="00AE4B06" w:rsidP="00383DE3">
      <w:pPr>
        <w:rPr>
          <w:rFonts w:ascii="Arial" w:hAnsi="Arial" w:cs="Arial"/>
          <w:b/>
          <w:sz w:val="24"/>
          <w:szCs w:val="24"/>
        </w:rPr>
      </w:pPr>
      <w:r w:rsidRPr="00CA76BE">
        <w:rPr>
          <w:rFonts w:ascii="Arial" w:hAnsi="Arial" w:cs="Arial"/>
        </w:rPr>
        <w:tab/>
      </w:r>
      <w:r w:rsidRPr="00CA76BE">
        <w:rPr>
          <w:rFonts w:ascii="Arial" w:hAnsi="Arial" w:cs="Arial"/>
        </w:rPr>
        <w:tab/>
      </w:r>
      <w:r w:rsidR="00834241" w:rsidRPr="00383DE3">
        <w:rPr>
          <w:rFonts w:ascii="Arial" w:hAnsi="Arial" w:cs="Arial"/>
          <w:b/>
          <w:sz w:val="24"/>
          <w:szCs w:val="24"/>
        </w:rPr>
        <w:t>Part-</w:t>
      </w:r>
      <w:r w:rsidR="00143363" w:rsidRPr="00383DE3">
        <w:rPr>
          <w:rFonts w:ascii="Arial" w:hAnsi="Arial" w:cs="Arial"/>
          <w:b/>
          <w:sz w:val="24"/>
          <w:szCs w:val="24"/>
        </w:rPr>
        <w:t>3</w:t>
      </w:r>
      <w:r w:rsidR="00834241" w:rsidRPr="00383DE3">
        <w:rPr>
          <w:rFonts w:ascii="Arial" w:hAnsi="Arial" w:cs="Arial"/>
          <w:b/>
          <w:sz w:val="24"/>
          <w:szCs w:val="24"/>
        </w:rPr>
        <w:tab/>
        <w:t>Company Overview</w:t>
      </w:r>
    </w:p>
    <w:p w14:paraId="7CC65678" w14:textId="5709C469" w:rsidR="00834241" w:rsidRPr="00383DE3" w:rsidRDefault="00834241" w:rsidP="00834241">
      <w:pPr>
        <w:spacing w:after="120"/>
        <w:ind w:left="720" w:firstLine="720"/>
        <w:rPr>
          <w:rFonts w:ascii="Arial" w:hAnsi="Arial" w:cs="Arial"/>
          <w:u w:val="single"/>
        </w:rPr>
      </w:pPr>
      <w:r w:rsidRPr="00383DE3">
        <w:rPr>
          <w:rFonts w:ascii="Arial" w:hAnsi="Arial" w:cs="Arial"/>
          <w:u w:val="single"/>
        </w:rPr>
        <w:t>Section 1: Company Overview</w:t>
      </w:r>
    </w:p>
    <w:p w14:paraId="5FF036CC" w14:textId="77777777" w:rsidR="00834241" w:rsidRPr="00AC49F7" w:rsidRDefault="00834241" w:rsidP="00834241">
      <w:pPr>
        <w:ind w:left="1440"/>
        <w:jc w:val="both"/>
        <w:rPr>
          <w:rFonts w:ascii="Arial" w:hAnsi="Arial" w:cs="Arial"/>
        </w:rPr>
      </w:pPr>
      <w:r w:rsidRPr="00CA76BE">
        <w:rPr>
          <w:rFonts w:ascii="Arial" w:hAnsi="Arial" w:cs="Arial"/>
        </w:rPr>
        <w:t xml:space="preserve">Provide a brief description of the overall organization of your company including the location of corporate headquarters, primary industries and markets served, how long the company has </w:t>
      </w:r>
      <w:r w:rsidRPr="00AC49F7">
        <w:rPr>
          <w:rFonts w:ascii="Arial" w:hAnsi="Arial" w:cs="Arial"/>
        </w:rPr>
        <w:t>been in business and what experience your company has serving multi property and Native American-owned casinos and casino resorts, if any.</w:t>
      </w:r>
    </w:p>
    <w:p w14:paraId="1D731E08" w14:textId="77777777" w:rsidR="00834241" w:rsidRPr="00AC49F7" w:rsidRDefault="00834241" w:rsidP="00834241">
      <w:pPr>
        <w:spacing w:after="120"/>
        <w:ind w:left="720" w:firstLine="720"/>
        <w:rPr>
          <w:rFonts w:ascii="Arial" w:hAnsi="Arial" w:cs="Arial"/>
          <w:u w:val="single"/>
        </w:rPr>
      </w:pPr>
      <w:r w:rsidRPr="00AC49F7">
        <w:rPr>
          <w:rFonts w:ascii="Arial" w:hAnsi="Arial" w:cs="Arial"/>
          <w:u w:val="single"/>
        </w:rPr>
        <w:t>Section 2: References</w:t>
      </w:r>
    </w:p>
    <w:p w14:paraId="6453DE4A" w14:textId="77777777" w:rsidR="00834241" w:rsidRPr="00CA76BE" w:rsidRDefault="00834241" w:rsidP="00834241">
      <w:pPr>
        <w:ind w:left="1440"/>
        <w:jc w:val="both"/>
        <w:rPr>
          <w:rFonts w:ascii="Arial" w:hAnsi="Arial" w:cs="Arial"/>
        </w:rPr>
      </w:pPr>
      <w:r w:rsidRPr="00CA76BE">
        <w:rPr>
          <w:rFonts w:ascii="Arial" w:hAnsi="Arial" w:cs="Arial"/>
        </w:rPr>
        <w:t xml:space="preserve">Include a minimum of three contracts for goods or services similar to those in the RFP’s Requirement Specifications that were awarded within the last three (3) years, along with </w:t>
      </w:r>
      <w:r w:rsidRPr="00CA76BE">
        <w:rPr>
          <w:rFonts w:ascii="Arial" w:hAnsi="Arial" w:cs="Arial"/>
        </w:rPr>
        <w:lastRenderedPageBreak/>
        <w:t>contact information for each client reference. Wherever possible, include casino and casino-resort clients in these references.</w:t>
      </w:r>
    </w:p>
    <w:p w14:paraId="00839E5E" w14:textId="60A1EAA5" w:rsidR="00834241" w:rsidRPr="00383DE3" w:rsidRDefault="00834241" w:rsidP="00834241">
      <w:pPr>
        <w:spacing w:after="120"/>
        <w:ind w:left="720" w:firstLine="720"/>
        <w:rPr>
          <w:rFonts w:ascii="Arial" w:hAnsi="Arial" w:cs="Arial"/>
          <w:b/>
          <w:sz w:val="24"/>
          <w:szCs w:val="24"/>
        </w:rPr>
      </w:pPr>
      <w:r w:rsidRPr="00383DE3">
        <w:rPr>
          <w:rFonts w:ascii="Arial" w:hAnsi="Arial" w:cs="Arial"/>
          <w:b/>
          <w:sz w:val="24"/>
          <w:szCs w:val="24"/>
        </w:rPr>
        <w:t>Part-</w:t>
      </w:r>
      <w:r w:rsidR="00143363" w:rsidRPr="00383DE3">
        <w:rPr>
          <w:rFonts w:ascii="Arial" w:hAnsi="Arial" w:cs="Arial"/>
          <w:b/>
          <w:sz w:val="24"/>
          <w:szCs w:val="24"/>
        </w:rPr>
        <w:t>4</w:t>
      </w:r>
      <w:r w:rsidRPr="00383DE3">
        <w:rPr>
          <w:rFonts w:ascii="Arial" w:hAnsi="Arial" w:cs="Arial"/>
          <w:b/>
          <w:sz w:val="24"/>
          <w:szCs w:val="24"/>
        </w:rPr>
        <w:t xml:space="preserve"> RFP Proposal</w:t>
      </w:r>
    </w:p>
    <w:p w14:paraId="545F3BB0" w14:textId="77777777" w:rsidR="00834241" w:rsidRPr="00AC49F7" w:rsidRDefault="00834241" w:rsidP="00834241">
      <w:pPr>
        <w:spacing w:after="120"/>
        <w:ind w:left="720" w:firstLine="720"/>
        <w:rPr>
          <w:rFonts w:ascii="Arial" w:hAnsi="Arial" w:cs="Arial"/>
          <w:bCs/>
          <w:u w:val="single"/>
        </w:rPr>
      </w:pPr>
      <w:r w:rsidRPr="00AC49F7">
        <w:rPr>
          <w:rFonts w:ascii="Arial" w:hAnsi="Arial" w:cs="Arial"/>
          <w:bCs/>
          <w:u w:val="single"/>
        </w:rPr>
        <w:t>Section 1: Executive Summary</w:t>
      </w:r>
    </w:p>
    <w:p w14:paraId="6481A9FA" w14:textId="77777777" w:rsidR="00834241" w:rsidRPr="00AC49F7" w:rsidRDefault="00834241" w:rsidP="00834241">
      <w:pPr>
        <w:ind w:left="1440"/>
        <w:jc w:val="both"/>
        <w:rPr>
          <w:rFonts w:ascii="Arial" w:hAnsi="Arial" w:cs="Arial"/>
          <w:bCs/>
        </w:rPr>
      </w:pPr>
      <w:r w:rsidRPr="00AC49F7">
        <w:rPr>
          <w:rFonts w:ascii="Arial" w:hAnsi="Arial" w:cs="Arial"/>
          <w:bCs/>
        </w:rPr>
        <w:t>The purpose of this section is to summarize your proposal for SGC evaluators and decision makers. The summary should include, at minimum, key proposal elements, your vectors of competitive differentiation and an overview of your pricing model.</w:t>
      </w:r>
    </w:p>
    <w:p w14:paraId="5D62B55C" w14:textId="77777777" w:rsidR="00834241" w:rsidRPr="00AC49F7" w:rsidRDefault="00834241" w:rsidP="00834241">
      <w:pPr>
        <w:spacing w:after="120"/>
        <w:ind w:left="720" w:firstLine="720"/>
        <w:rPr>
          <w:rFonts w:ascii="Arial" w:hAnsi="Arial" w:cs="Arial"/>
          <w:bCs/>
          <w:u w:val="single"/>
        </w:rPr>
      </w:pPr>
      <w:r w:rsidRPr="00AC49F7">
        <w:rPr>
          <w:rFonts w:ascii="Arial" w:hAnsi="Arial" w:cs="Arial"/>
          <w:bCs/>
          <w:u w:val="single"/>
        </w:rPr>
        <w:t>Section 2: Response to Requirements</w:t>
      </w:r>
    </w:p>
    <w:p w14:paraId="2ED46696" w14:textId="77777777" w:rsidR="00834241" w:rsidRPr="00AC49F7" w:rsidRDefault="00834241" w:rsidP="00834241">
      <w:pPr>
        <w:ind w:left="1440"/>
        <w:jc w:val="both"/>
        <w:rPr>
          <w:rFonts w:ascii="Arial" w:hAnsi="Arial" w:cs="Arial"/>
          <w:bCs/>
        </w:rPr>
      </w:pPr>
      <w:r w:rsidRPr="00AC49F7">
        <w:rPr>
          <w:rFonts w:ascii="Arial" w:hAnsi="Arial" w:cs="Arial"/>
          <w:bCs/>
        </w:rP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5704C01" w14:textId="77777777" w:rsidR="00834241" w:rsidRPr="00AC49F7" w:rsidRDefault="00834241" w:rsidP="00834241">
      <w:pPr>
        <w:spacing w:after="120"/>
        <w:ind w:left="720" w:firstLine="720"/>
        <w:rPr>
          <w:rFonts w:ascii="Arial" w:hAnsi="Arial" w:cs="Arial"/>
          <w:bCs/>
          <w:u w:val="single"/>
        </w:rPr>
      </w:pPr>
      <w:r w:rsidRPr="00AC49F7">
        <w:rPr>
          <w:rFonts w:ascii="Arial" w:hAnsi="Arial" w:cs="Arial"/>
          <w:bCs/>
          <w:u w:val="single"/>
        </w:rPr>
        <w:t>Section 3: Bidder Supplemental Information</w:t>
      </w:r>
    </w:p>
    <w:p w14:paraId="60208F17" w14:textId="77777777" w:rsidR="00834241" w:rsidRPr="00AC49F7" w:rsidRDefault="00834241" w:rsidP="00834241">
      <w:pPr>
        <w:ind w:left="1440"/>
        <w:jc w:val="both"/>
        <w:rPr>
          <w:rFonts w:ascii="Arial" w:hAnsi="Arial" w:cs="Arial"/>
          <w:bCs/>
        </w:rPr>
      </w:pPr>
      <w:r w:rsidRPr="00AC49F7">
        <w:rPr>
          <w:rFonts w:ascii="Arial" w:hAnsi="Arial" w:cs="Arial"/>
          <w:bCs/>
        </w:rP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5C1E3F31" w14:textId="77777777" w:rsidR="00834241" w:rsidRPr="00AC49F7" w:rsidRDefault="00834241" w:rsidP="00834241">
      <w:pPr>
        <w:spacing w:after="120"/>
        <w:ind w:left="720" w:firstLine="720"/>
        <w:rPr>
          <w:rFonts w:ascii="Arial" w:hAnsi="Arial" w:cs="Arial"/>
          <w:bCs/>
          <w:u w:val="single"/>
        </w:rPr>
      </w:pPr>
      <w:r w:rsidRPr="00AC49F7">
        <w:rPr>
          <w:rFonts w:ascii="Arial" w:hAnsi="Arial" w:cs="Arial"/>
          <w:bCs/>
          <w:u w:val="single"/>
        </w:rPr>
        <w:t>Section 4: Product and Service Delivery</w:t>
      </w:r>
    </w:p>
    <w:p w14:paraId="0F6B32D7" w14:textId="662F2E50" w:rsidR="00834241" w:rsidRPr="00383DE3" w:rsidRDefault="00834241" w:rsidP="00834241">
      <w:pPr>
        <w:ind w:left="1440"/>
        <w:jc w:val="both"/>
        <w:rPr>
          <w:rFonts w:ascii="Arial" w:hAnsi="Arial" w:cs="Arial"/>
        </w:rPr>
      </w:pPr>
      <w:r w:rsidRPr="00AC49F7">
        <w:rPr>
          <w:rFonts w:ascii="Arial" w:hAnsi="Arial" w:cs="Arial"/>
          <w:bCs/>
        </w:rPr>
        <w:t>This section summarizes for your standard fulfillment</w:t>
      </w:r>
      <w:r w:rsidRPr="00383DE3">
        <w:rPr>
          <w:rFonts w:ascii="Arial" w:hAnsi="Arial" w:cs="Arial"/>
        </w:rPr>
        <w:t xml:space="preserve"> processes, including delivery scheduling, response to emergency orders, disaster recovery and equipment installation, maintenance, repair and replacement plans.</w:t>
      </w:r>
    </w:p>
    <w:p w14:paraId="1E8A1522" w14:textId="0AFEA5E6" w:rsidR="00834241" w:rsidRPr="00AC49F7" w:rsidRDefault="00834241" w:rsidP="00834241">
      <w:pPr>
        <w:spacing w:after="120"/>
        <w:ind w:left="720" w:firstLine="720"/>
        <w:rPr>
          <w:rFonts w:ascii="Arial" w:hAnsi="Arial" w:cs="Arial"/>
          <w:b/>
          <w:sz w:val="24"/>
          <w:szCs w:val="24"/>
        </w:rPr>
      </w:pPr>
      <w:r w:rsidRPr="00AC49F7">
        <w:rPr>
          <w:rFonts w:ascii="Arial" w:hAnsi="Arial" w:cs="Arial"/>
          <w:b/>
          <w:sz w:val="24"/>
          <w:szCs w:val="24"/>
        </w:rPr>
        <w:t>Part-</w:t>
      </w:r>
      <w:r w:rsidR="00143363" w:rsidRPr="00AC49F7">
        <w:rPr>
          <w:rFonts w:ascii="Arial" w:hAnsi="Arial" w:cs="Arial"/>
          <w:b/>
          <w:sz w:val="24"/>
          <w:szCs w:val="24"/>
        </w:rPr>
        <w:t>5</w:t>
      </w:r>
      <w:r w:rsidRPr="00AC49F7">
        <w:rPr>
          <w:rFonts w:ascii="Arial" w:hAnsi="Arial" w:cs="Arial"/>
          <w:b/>
          <w:sz w:val="24"/>
          <w:szCs w:val="24"/>
        </w:rPr>
        <w:tab/>
        <w:t>Pricing Proposal and Quotes</w:t>
      </w:r>
    </w:p>
    <w:p w14:paraId="32598794" w14:textId="77777777" w:rsidR="00834241" w:rsidRPr="00383DE3" w:rsidRDefault="00834241" w:rsidP="00834241">
      <w:pPr>
        <w:ind w:left="1440"/>
        <w:jc w:val="both"/>
        <w:rPr>
          <w:rFonts w:ascii="Arial" w:hAnsi="Arial" w:cs="Arial"/>
          <w:bCs/>
          <w:u w:val="single"/>
        </w:rPr>
      </w:pPr>
      <w:r w:rsidRPr="00383DE3">
        <w:rPr>
          <w:rFonts w:ascii="Arial" w:hAnsi="Arial" w:cs="Arial"/>
          <w:bCs/>
          <w:u w:val="single"/>
        </w:rPr>
        <w:t>Section 1: Pricing Model and Terms</w:t>
      </w:r>
    </w:p>
    <w:p w14:paraId="2FB30485" w14:textId="77777777" w:rsidR="00834241" w:rsidRPr="00CA76BE" w:rsidRDefault="00834241" w:rsidP="00834241">
      <w:pPr>
        <w:ind w:left="1440"/>
        <w:jc w:val="both"/>
        <w:rPr>
          <w:rFonts w:ascii="Arial" w:hAnsi="Arial" w:cs="Arial"/>
        </w:rPr>
      </w:pPr>
      <w:r w:rsidRPr="00CA76BE">
        <w:rPr>
          <w:rFonts w:ascii="Arial" w:hAnsi="Arial" w:cs="Arial"/>
        </w:rPr>
        <w:t>This section summarizes Bidder’s pricing model and applicable terms. Additional offers, discounts, rebates, etc. should be noted separately.  Where applicable, pricing should cover the entire term of the contract indicated in the RFP, including any options to renew, where applicable.</w:t>
      </w:r>
    </w:p>
    <w:p w14:paraId="23A4C877" w14:textId="77777777" w:rsidR="00911476" w:rsidRPr="00CA76BE" w:rsidRDefault="00911476" w:rsidP="00911476">
      <w:pPr>
        <w:pStyle w:val="Heading2"/>
        <w:rPr>
          <w:rFonts w:ascii="Arial" w:eastAsia="Times New Roman" w:hAnsi="Arial" w:cs="Arial"/>
        </w:rPr>
      </w:pPr>
      <w:bookmarkStart w:id="18" w:name="_Toc186803474"/>
      <w:bookmarkStart w:id="19" w:name="_Toc201295005"/>
      <w:r w:rsidRPr="00CA76BE">
        <w:rPr>
          <w:rFonts w:ascii="Arial" w:eastAsia="Times New Roman" w:hAnsi="Arial" w:cs="Arial"/>
        </w:rPr>
        <w:t>Conditions</w:t>
      </w:r>
      <w:bookmarkEnd w:id="18"/>
      <w:bookmarkEnd w:id="19"/>
    </w:p>
    <w:p w14:paraId="03AB3761" w14:textId="7EFEB26A" w:rsidR="00911476" w:rsidRPr="00CA76BE" w:rsidRDefault="00911476" w:rsidP="00911476">
      <w:pPr>
        <w:rPr>
          <w:rFonts w:ascii="Arial" w:hAnsi="Arial" w:cs="Arial"/>
        </w:rPr>
      </w:pPr>
      <w:r w:rsidRPr="00CA76BE">
        <w:rPr>
          <w:rFonts w:ascii="Arial" w:hAnsi="Arial" w:cs="Arial"/>
        </w:rPr>
        <w:tab/>
      </w:r>
      <w:r w:rsidRPr="00CA76BE">
        <w:rPr>
          <w:rFonts w:ascii="Arial" w:hAnsi="Arial" w:cs="Arial"/>
        </w:rPr>
        <w:tab/>
        <w:t xml:space="preserve">Under no circumstances will responses be made available to other organizations, either </w:t>
      </w:r>
      <w:r w:rsidRPr="00CA76BE">
        <w:rPr>
          <w:rFonts w:ascii="Arial" w:hAnsi="Arial" w:cs="Arial"/>
        </w:rPr>
        <w:tab/>
      </w:r>
      <w:r w:rsidRPr="00CA76BE">
        <w:rPr>
          <w:rFonts w:ascii="Arial" w:hAnsi="Arial" w:cs="Arial"/>
        </w:rPr>
        <w:tab/>
      </w:r>
      <w:r w:rsidRPr="00CA76BE">
        <w:rPr>
          <w:rFonts w:ascii="Arial" w:hAnsi="Arial" w:cs="Arial"/>
        </w:rPr>
        <w:tab/>
        <w:t>wholly or in part, without Vendor’s prior written permission.</w:t>
      </w:r>
    </w:p>
    <w:p w14:paraId="5A7835EA" w14:textId="77777777" w:rsidR="00911476" w:rsidRPr="00CA76BE" w:rsidRDefault="00911476" w:rsidP="00911476">
      <w:pPr>
        <w:rPr>
          <w:rFonts w:ascii="Arial" w:hAnsi="Arial" w:cs="Arial"/>
        </w:rPr>
      </w:pPr>
      <w:r w:rsidRPr="00CA76BE">
        <w:rPr>
          <w:rFonts w:ascii="Arial" w:hAnsi="Arial" w:cs="Arial"/>
        </w:rPr>
        <w:tab/>
      </w:r>
      <w:r w:rsidRPr="00CA76BE">
        <w:rPr>
          <w:rFonts w:ascii="Arial" w:hAnsi="Arial" w:cs="Arial"/>
        </w:rPr>
        <w:tab/>
        <w:t>By participating in this RFP:</w:t>
      </w:r>
    </w:p>
    <w:p w14:paraId="50B93C41" w14:textId="77777777" w:rsidR="00911476" w:rsidRPr="00CA76BE" w:rsidRDefault="00911476" w:rsidP="00911476">
      <w:pPr>
        <w:pStyle w:val="ListParagraph"/>
        <w:numPr>
          <w:ilvl w:val="0"/>
          <w:numId w:val="9"/>
        </w:numPr>
        <w:rPr>
          <w:rFonts w:ascii="Arial" w:hAnsi="Arial" w:cs="Arial"/>
        </w:rPr>
      </w:pPr>
      <w:r w:rsidRPr="00CA76BE">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CA76BE" w:rsidRDefault="00911476" w:rsidP="00911476">
      <w:pPr>
        <w:pStyle w:val="ListParagraph"/>
        <w:numPr>
          <w:ilvl w:val="0"/>
          <w:numId w:val="9"/>
        </w:numPr>
        <w:rPr>
          <w:rFonts w:ascii="Arial" w:hAnsi="Arial" w:cs="Arial"/>
        </w:rPr>
      </w:pPr>
      <w:r w:rsidRPr="00CA76BE">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48D5B3A0" w:rsidR="00911476" w:rsidRPr="00CA76BE" w:rsidRDefault="00911476" w:rsidP="00911476">
      <w:pPr>
        <w:rPr>
          <w:rFonts w:ascii="Arial" w:hAnsi="Arial" w:cs="Arial"/>
        </w:rPr>
      </w:pPr>
      <w:r w:rsidRPr="00CA76BE">
        <w:rPr>
          <w:rFonts w:ascii="Arial" w:hAnsi="Arial" w:cs="Arial"/>
        </w:rPr>
        <w:tab/>
      </w:r>
      <w:r w:rsidRPr="00CA76BE">
        <w:rPr>
          <w:rFonts w:ascii="Arial" w:hAnsi="Arial" w:cs="Arial"/>
        </w:rPr>
        <w:tab/>
        <w:t xml:space="preserve">Bidder agrees that all information provided in their RFP response is valid for a </w:t>
      </w:r>
      <w:r w:rsidRPr="00CA76BE">
        <w:rPr>
          <w:rFonts w:ascii="Arial" w:hAnsi="Arial" w:cs="Arial"/>
        </w:rPr>
        <w:tab/>
      </w:r>
      <w:r w:rsidRPr="00CA76BE">
        <w:rPr>
          <w:rFonts w:ascii="Arial" w:hAnsi="Arial" w:cs="Arial"/>
        </w:rPr>
        <w:tab/>
      </w:r>
      <w:r w:rsidRPr="00CA76BE">
        <w:rPr>
          <w:rFonts w:ascii="Arial" w:hAnsi="Arial" w:cs="Arial"/>
        </w:rPr>
        <w:tab/>
      </w:r>
      <w:r w:rsidRPr="00CA76BE">
        <w:rPr>
          <w:rFonts w:ascii="Arial" w:hAnsi="Arial" w:cs="Arial"/>
        </w:rPr>
        <w:tab/>
        <w:t>minimum of 90 days from the response date.</w:t>
      </w:r>
    </w:p>
    <w:p w14:paraId="36303B3F" w14:textId="0C0F7A5B" w:rsidR="00911476" w:rsidRPr="00CA76BE" w:rsidRDefault="00911476" w:rsidP="00911476">
      <w:pPr>
        <w:rPr>
          <w:rFonts w:ascii="Arial" w:hAnsi="Arial" w:cs="Arial"/>
        </w:rPr>
      </w:pPr>
      <w:r w:rsidRPr="00CA76BE">
        <w:rPr>
          <w:rFonts w:ascii="Arial" w:hAnsi="Arial" w:cs="Arial"/>
        </w:rPr>
        <w:lastRenderedPageBreak/>
        <w:tab/>
      </w:r>
      <w:r w:rsidRPr="00CA76BE">
        <w:rPr>
          <w:rFonts w:ascii="Arial" w:hAnsi="Arial" w:cs="Arial"/>
        </w:rPr>
        <w:tab/>
        <w:t xml:space="preserve">All costs incurred by the bidder for participating in this evaluation will be the </w:t>
      </w:r>
      <w:r w:rsidRPr="00CA76BE">
        <w:rPr>
          <w:rFonts w:ascii="Arial" w:hAnsi="Arial" w:cs="Arial"/>
        </w:rPr>
        <w:tab/>
      </w:r>
      <w:r w:rsidRPr="00CA76BE">
        <w:rPr>
          <w:rFonts w:ascii="Arial" w:hAnsi="Arial" w:cs="Arial"/>
        </w:rPr>
        <w:tab/>
      </w:r>
      <w:r w:rsidRPr="00CA76BE">
        <w:rPr>
          <w:rFonts w:ascii="Arial" w:hAnsi="Arial" w:cs="Arial"/>
        </w:rPr>
        <w:tab/>
      </w:r>
      <w:r w:rsidRPr="00CA76BE">
        <w:rPr>
          <w:rFonts w:ascii="Arial" w:hAnsi="Arial" w:cs="Arial"/>
        </w:rPr>
        <w:tab/>
        <w:t>responsibility of the bidder.  SGC will not reimburse any bidder costs or expenses.</w:t>
      </w:r>
    </w:p>
    <w:p w14:paraId="2719D125" w14:textId="21BD8CD3" w:rsidR="00911476" w:rsidRPr="00CA76BE" w:rsidRDefault="00911476" w:rsidP="00911476">
      <w:pPr>
        <w:rPr>
          <w:rFonts w:ascii="Arial" w:hAnsi="Arial" w:cs="Arial"/>
        </w:rPr>
      </w:pPr>
      <w:r w:rsidRPr="00CA76BE">
        <w:rPr>
          <w:rFonts w:ascii="Arial" w:hAnsi="Arial" w:cs="Arial"/>
        </w:rPr>
        <w:tab/>
      </w:r>
      <w:r w:rsidRPr="00CA76BE">
        <w:rPr>
          <w:rFonts w:ascii="Arial" w:hAnsi="Arial" w:cs="Arial"/>
        </w:rPr>
        <w:tab/>
        <w:t>All responses to the RFP become the property of SGC.</w:t>
      </w:r>
    </w:p>
    <w:p w14:paraId="6956EF26" w14:textId="3BE2AA2D" w:rsidR="00E96538" w:rsidRPr="00CA76BE" w:rsidRDefault="00E96538" w:rsidP="00E96538">
      <w:pPr>
        <w:pStyle w:val="Heading2"/>
        <w:rPr>
          <w:rFonts w:ascii="Arial" w:eastAsia="Times New Roman" w:hAnsi="Arial" w:cs="Arial"/>
        </w:rPr>
      </w:pPr>
      <w:bookmarkStart w:id="20" w:name="_Toc201295006"/>
      <w:r w:rsidRPr="00CA76BE">
        <w:rPr>
          <w:rFonts w:ascii="Arial" w:eastAsia="Times New Roman" w:hAnsi="Arial" w:cs="Arial"/>
        </w:rPr>
        <w:t>Proposal Evaluation/Vendor Selection</w:t>
      </w:r>
      <w:bookmarkEnd w:id="20"/>
    </w:p>
    <w:p w14:paraId="47216457" w14:textId="77777777" w:rsidR="00E96538" w:rsidRPr="00CA76BE" w:rsidRDefault="00E96538" w:rsidP="00E96538">
      <w:pPr>
        <w:spacing w:after="120" w:line="240" w:lineRule="auto"/>
        <w:ind w:left="1440"/>
        <w:jc w:val="both"/>
        <w:rPr>
          <w:rFonts w:ascii="Arial" w:hAnsi="Arial" w:cs="Arial"/>
        </w:rPr>
      </w:pPr>
      <w:r w:rsidRPr="00CA76BE">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CA76BE" w:rsidRDefault="00E96538" w:rsidP="00E96538">
      <w:pPr>
        <w:spacing w:after="120" w:line="240" w:lineRule="auto"/>
        <w:ind w:left="1440"/>
        <w:jc w:val="both"/>
        <w:rPr>
          <w:rFonts w:ascii="Arial" w:hAnsi="Arial" w:cs="Arial"/>
        </w:rPr>
      </w:pPr>
      <w:r w:rsidRPr="00CA76BE">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CA76BE" w:rsidRDefault="00E96538" w:rsidP="00E96538">
      <w:pPr>
        <w:spacing w:after="120" w:line="240" w:lineRule="auto"/>
        <w:ind w:left="1440"/>
        <w:jc w:val="both"/>
        <w:rPr>
          <w:rFonts w:ascii="Arial" w:hAnsi="Arial" w:cs="Arial"/>
        </w:rPr>
      </w:pPr>
      <w:r w:rsidRPr="00CA76BE">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CA76BE">
        <w:rPr>
          <w:rFonts w:ascii="Arial" w:hAnsi="Arial" w:cs="Arial"/>
        </w:rPr>
        <w:t xml:space="preserve"> as detailed in paragraph VI. I. below</w:t>
      </w:r>
      <w:r w:rsidRPr="00CA76BE">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CA76BE" w:rsidRDefault="00E96538" w:rsidP="00E96538">
      <w:pPr>
        <w:pStyle w:val="Heading2"/>
        <w:rPr>
          <w:rFonts w:ascii="Arial" w:eastAsia="Times New Roman" w:hAnsi="Arial" w:cs="Arial"/>
        </w:rPr>
      </w:pPr>
      <w:bookmarkStart w:id="21" w:name="_Toc201295007"/>
      <w:r w:rsidRPr="00CA76BE">
        <w:rPr>
          <w:rFonts w:ascii="Arial" w:eastAsia="Times New Roman" w:hAnsi="Arial" w:cs="Arial"/>
        </w:rPr>
        <w:t>General Bidder Information</w:t>
      </w:r>
      <w:bookmarkEnd w:id="21"/>
    </w:p>
    <w:p w14:paraId="3686E673" w14:textId="77777777" w:rsidR="00E96538" w:rsidRPr="00CA76BE" w:rsidRDefault="00E96538" w:rsidP="00E96538">
      <w:pPr>
        <w:spacing w:after="120" w:line="240" w:lineRule="auto"/>
        <w:ind w:left="1440"/>
        <w:jc w:val="both"/>
        <w:rPr>
          <w:rFonts w:ascii="Arial" w:hAnsi="Arial" w:cs="Arial"/>
        </w:rPr>
      </w:pPr>
      <w:r w:rsidRPr="00CA76BE">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CA76BE" w:rsidRDefault="00E96538" w:rsidP="00E96538">
      <w:pPr>
        <w:spacing w:after="120" w:line="240" w:lineRule="auto"/>
        <w:ind w:left="1440"/>
        <w:jc w:val="both"/>
        <w:rPr>
          <w:rFonts w:ascii="Arial" w:hAnsi="Arial" w:cs="Arial"/>
        </w:rPr>
      </w:pPr>
      <w:r w:rsidRPr="00CA76BE">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135FFE0F" w14:textId="77777777" w:rsidR="00636EFE" w:rsidRDefault="00E96538" w:rsidP="00636EFE">
      <w:pPr>
        <w:spacing w:after="80"/>
        <w:ind w:left="1440"/>
        <w:rPr>
          <w:rFonts w:ascii="Arial" w:hAnsi="Arial" w:cs="Arial"/>
        </w:rPr>
      </w:pPr>
      <w:r w:rsidRPr="00CA76BE">
        <w:rPr>
          <w:rFonts w:ascii="Arial" w:hAnsi="Arial" w:cs="Arial"/>
          <w:u w:val="single"/>
        </w:rPr>
        <w:t>Bid Validity</w:t>
      </w:r>
      <w:r w:rsidRPr="00CA76BE">
        <w:rPr>
          <w:rFonts w:ascii="Arial" w:hAnsi="Arial" w:cs="Arial"/>
        </w:rPr>
        <w:t xml:space="preserve">. Bidder’s bid submission must remain valid for a minimum of ninety (90) days from the bid closing date. </w:t>
      </w:r>
    </w:p>
    <w:p w14:paraId="214EFBF6" w14:textId="281C409F" w:rsidR="00636EFE" w:rsidRPr="00AC49F7" w:rsidRDefault="00636EFE" w:rsidP="00636EFE">
      <w:pPr>
        <w:ind w:left="1440"/>
        <w:rPr>
          <w:rFonts w:ascii="Arial" w:hAnsi="Arial" w:cs="Arial"/>
        </w:rPr>
      </w:pPr>
      <w:r w:rsidRPr="00AC49F7">
        <w:rPr>
          <w:rFonts w:ascii="Arial" w:eastAsia="Times New Roman" w:hAnsi="Arial" w:cs="Arial"/>
        </w:rPr>
        <w:t xml:space="preserve">SGC </w:t>
      </w:r>
      <w:r w:rsidRPr="00AC49F7">
        <w:rPr>
          <w:rFonts w:ascii="Arial" w:hAnsi="Arial" w:cs="Arial"/>
        </w:rPr>
        <w:t>understands that Natural gas is a volatile market and do not expect prices to be firm for 90 days. Once a supplier is selected, and a contract approved and ready for signature an agreed upon final price will be executed. It will be expected that justification be provided to substantiate the change in price based upon current Nymex vs Dominion pricing.</w:t>
      </w:r>
    </w:p>
    <w:p w14:paraId="0409322D" w14:textId="77777777" w:rsidR="00E96538" w:rsidRPr="00CA76BE" w:rsidRDefault="00E96538" w:rsidP="00E96538">
      <w:pPr>
        <w:spacing w:after="120" w:line="240" w:lineRule="auto"/>
        <w:ind w:left="1440"/>
        <w:jc w:val="both"/>
        <w:rPr>
          <w:rFonts w:ascii="Arial" w:eastAsia="Times New Roman" w:hAnsi="Arial" w:cs="Arial"/>
          <w:b/>
        </w:rPr>
      </w:pPr>
      <w:r w:rsidRPr="00CA76BE">
        <w:rPr>
          <w:rFonts w:ascii="Arial" w:eastAsia="Times New Roman" w:hAnsi="Arial" w:cs="Arial"/>
          <w:u w:val="single"/>
        </w:rPr>
        <w:t>Minority Bidders:</w:t>
      </w:r>
      <w:r w:rsidRPr="00CA76BE">
        <w:rPr>
          <w:rFonts w:ascii="Arial" w:eastAsia="Times New Roman" w:hAnsi="Arial" w:cs="Arial"/>
          <w:b/>
        </w:rPr>
        <w:t xml:space="preserve"> </w:t>
      </w:r>
      <w:r w:rsidRPr="00CA76BE">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CA76BE" w:rsidRDefault="00E96538" w:rsidP="00E96538">
      <w:pPr>
        <w:spacing w:after="120" w:line="240" w:lineRule="auto"/>
        <w:ind w:left="1440"/>
        <w:jc w:val="both"/>
        <w:rPr>
          <w:rFonts w:ascii="Arial" w:eastAsia="Times New Roman" w:hAnsi="Arial" w:cs="Arial"/>
          <w:b/>
          <w:strike/>
        </w:rPr>
      </w:pPr>
      <w:r w:rsidRPr="00CA76BE">
        <w:rPr>
          <w:rFonts w:ascii="Arial" w:eastAsia="Times New Roman" w:hAnsi="Arial" w:cs="Arial"/>
          <w:u w:val="single"/>
        </w:rPr>
        <w:t>Alternative Proposals</w:t>
      </w:r>
      <w:r w:rsidRPr="00CA76BE">
        <w:rPr>
          <w:rFonts w:ascii="Arial" w:eastAsia="Times New Roman" w:hAnsi="Arial" w:cs="Arial"/>
          <w:b/>
          <w:u w:val="single"/>
        </w:rPr>
        <w:t xml:space="preserve"> </w:t>
      </w:r>
      <w:r w:rsidRPr="00CA76BE">
        <w:rPr>
          <w:rFonts w:ascii="Arial" w:eastAsia="Times New Roman" w:hAnsi="Arial" w:cs="Arial"/>
          <w:i/>
          <w:u w:val="single"/>
        </w:rPr>
        <w:t>(if applicable)</w:t>
      </w:r>
      <w:r w:rsidRPr="00CA76BE">
        <w:rPr>
          <w:rFonts w:ascii="Arial" w:eastAsia="Times New Roman" w:hAnsi="Arial" w:cs="Arial"/>
          <w:b/>
        </w:rPr>
        <w:t xml:space="preserve"> </w:t>
      </w:r>
      <w:r w:rsidRPr="00CA76BE">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FC8123" w14:textId="77777777" w:rsidR="00E96538" w:rsidRPr="00CA76BE" w:rsidRDefault="00E96538" w:rsidP="00E96538">
      <w:pPr>
        <w:spacing w:after="120" w:line="240" w:lineRule="auto"/>
        <w:ind w:left="1440"/>
        <w:jc w:val="both"/>
        <w:rPr>
          <w:rFonts w:ascii="Arial" w:eastAsia="Times New Roman" w:hAnsi="Arial" w:cs="Arial"/>
        </w:rPr>
      </w:pPr>
      <w:r w:rsidRPr="00CA76BE">
        <w:rPr>
          <w:rFonts w:ascii="Arial" w:eastAsia="Times New Roman" w:hAnsi="Arial" w:cs="Arial"/>
          <w:u w:val="single"/>
        </w:rPr>
        <w:lastRenderedPageBreak/>
        <w:t>Substitutes.</w:t>
      </w:r>
      <w:r w:rsidRPr="00CA76BE">
        <w:rPr>
          <w:rFonts w:ascii="Arial" w:eastAsia="Times New Roman" w:hAnsi="Arial" w:cs="Arial"/>
        </w:rPr>
        <w:t xml:space="preserve"> Any recommended substitutions should be attached separately.  </w:t>
      </w:r>
      <w:r w:rsidRPr="00CA76BE">
        <w:rPr>
          <w:rFonts w:ascii="Arial" w:eastAsia="Times New Roman" w:hAnsi="Arial" w:cs="Arial"/>
          <w:i/>
        </w:rPr>
        <w:t xml:space="preserve">Products may require testing before acceptance.  Bidder’s pricing must include the conversion calculations if your size, pack, weight, etc. is not the same as the specified product(s). </w:t>
      </w:r>
      <w:r w:rsidRPr="00CA76BE">
        <w:rPr>
          <w:rFonts w:ascii="Arial" w:eastAsia="Times New Roman" w:hAnsi="Arial" w:cs="Arial"/>
        </w:rPr>
        <w:t xml:space="preserve">SGC solicits Bidders’ recommendation(s) for new products and/or services leading to lower costs. </w:t>
      </w:r>
    </w:p>
    <w:p w14:paraId="6FF2E212" w14:textId="77777777" w:rsidR="00E96538" w:rsidRPr="00CA76BE" w:rsidRDefault="00E96538" w:rsidP="00E96538">
      <w:pPr>
        <w:spacing w:after="120" w:line="240" w:lineRule="auto"/>
        <w:ind w:left="1440"/>
        <w:jc w:val="both"/>
        <w:rPr>
          <w:rFonts w:ascii="Arial" w:eastAsia="Times New Roman" w:hAnsi="Arial" w:cs="Arial"/>
        </w:rPr>
      </w:pPr>
      <w:r w:rsidRPr="00CA76BE">
        <w:rPr>
          <w:rFonts w:ascii="Arial" w:eastAsia="Times New Roman" w:hAnsi="Arial" w:cs="Arial"/>
          <w:u w:val="single"/>
        </w:rPr>
        <w:t>Projected Volume</w:t>
      </w:r>
      <w:r w:rsidRPr="00CA76BE">
        <w:rPr>
          <w:rFonts w:ascii="Arial" w:eastAsia="Times New Roman" w:hAnsi="Arial" w:cs="Arial"/>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CA76BE" w:rsidRDefault="00E96538" w:rsidP="00E96538">
      <w:pPr>
        <w:pStyle w:val="Heading2"/>
        <w:rPr>
          <w:rFonts w:ascii="Arial" w:eastAsia="Times New Roman" w:hAnsi="Arial" w:cs="Arial"/>
        </w:rPr>
      </w:pPr>
      <w:bookmarkStart w:id="22" w:name="_Toc201295008"/>
      <w:r w:rsidRPr="00CA76BE">
        <w:rPr>
          <w:rFonts w:ascii="Arial" w:eastAsia="Times New Roman" w:hAnsi="Arial" w:cs="Arial"/>
        </w:rPr>
        <w:t>SGC Standard Terms and Conditions</w:t>
      </w:r>
      <w:bookmarkEnd w:id="22"/>
    </w:p>
    <w:p w14:paraId="164FA3F2" w14:textId="77777777" w:rsidR="00B04250" w:rsidRPr="00CA76BE" w:rsidRDefault="00E96538" w:rsidP="00E96538">
      <w:pPr>
        <w:spacing w:after="120" w:line="240" w:lineRule="auto"/>
        <w:ind w:left="1440"/>
        <w:jc w:val="both"/>
        <w:rPr>
          <w:rFonts w:ascii="Arial" w:hAnsi="Arial" w:cs="Arial"/>
        </w:rPr>
      </w:pPr>
      <w:r w:rsidRPr="00CA76BE">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CA76BE">
          <w:rPr>
            <w:rStyle w:val="Hyperlink"/>
            <w:rFonts w:ascii="Arial" w:hAnsi="Arial" w:cs="Arial"/>
          </w:rPr>
          <w:t>https://senecacasinos.com/media/zqdd2j1f/sgc-standard-terms-and-conditions-v-10-30-20.pdf</w:t>
        </w:r>
      </w:hyperlink>
      <w:r w:rsidR="00B04250" w:rsidRPr="00CA76BE">
        <w:rPr>
          <w:rFonts w:ascii="Arial" w:hAnsi="Arial" w:cs="Arial"/>
        </w:rPr>
        <w:t>.</w:t>
      </w:r>
    </w:p>
    <w:p w14:paraId="08514266" w14:textId="77777777" w:rsidR="00E96538" w:rsidRPr="00CA76BE" w:rsidRDefault="00E96538" w:rsidP="00E96538">
      <w:pPr>
        <w:spacing w:after="120" w:line="240" w:lineRule="auto"/>
        <w:ind w:left="1440"/>
        <w:jc w:val="both"/>
        <w:rPr>
          <w:rFonts w:ascii="Arial" w:eastAsia="Times New Roman" w:hAnsi="Arial" w:cs="Arial"/>
        </w:rPr>
      </w:pPr>
      <w:r w:rsidRPr="00CA76BE">
        <w:rPr>
          <w:rFonts w:ascii="Arial" w:eastAsia="Times New Roman" w:hAnsi="Arial" w:cs="Arial"/>
        </w:rPr>
        <w:t xml:space="preserve">Reference to, or inclusion of, the Bidder’s preprinted terms and conditions with Bidder’s Proposal will not be considered as an exception to SGC Terms and Conditions.  </w:t>
      </w:r>
    </w:p>
    <w:p w14:paraId="306D0179" w14:textId="0538276F" w:rsidR="00E96538" w:rsidRPr="00CA76BE" w:rsidRDefault="00E96538" w:rsidP="00E96538">
      <w:pPr>
        <w:pStyle w:val="Heading1"/>
        <w:rPr>
          <w:rFonts w:ascii="Arial" w:eastAsia="Times New Roman" w:hAnsi="Arial" w:cs="Arial"/>
        </w:rPr>
      </w:pPr>
      <w:bookmarkStart w:id="23" w:name="_Toc201295009"/>
      <w:r w:rsidRPr="00CA76BE">
        <w:rPr>
          <w:rFonts w:ascii="Arial" w:eastAsia="Times New Roman" w:hAnsi="Arial" w:cs="Arial"/>
        </w:rPr>
        <w:t>Provisions Applicable to the Contract</w:t>
      </w:r>
      <w:bookmarkEnd w:id="23"/>
    </w:p>
    <w:p w14:paraId="3A80FF3E" w14:textId="4D66FE6E" w:rsidR="009367F7" w:rsidRPr="00CA76BE" w:rsidRDefault="00E96538" w:rsidP="009367F7">
      <w:pPr>
        <w:pStyle w:val="Heading2"/>
        <w:rPr>
          <w:rFonts w:ascii="Arial" w:eastAsia="Times New Roman" w:hAnsi="Arial" w:cs="Arial"/>
        </w:rPr>
      </w:pPr>
      <w:bookmarkStart w:id="24" w:name="_Toc201295010"/>
      <w:r w:rsidRPr="00CA76BE">
        <w:rPr>
          <w:rFonts w:ascii="Arial" w:eastAsia="Times New Roman" w:hAnsi="Arial" w:cs="Arial"/>
        </w:rPr>
        <w:t>Agreement Term</w:t>
      </w:r>
      <w:bookmarkEnd w:id="24"/>
    </w:p>
    <w:p w14:paraId="272FB97A" w14:textId="085E108E" w:rsidR="003E4781" w:rsidRPr="00AC49F7" w:rsidRDefault="003E4781" w:rsidP="003E4781">
      <w:pPr>
        <w:spacing w:after="0"/>
        <w:ind w:left="1440"/>
        <w:jc w:val="both"/>
        <w:rPr>
          <w:rFonts w:ascii="Arial" w:hAnsi="Arial" w:cs="Arial"/>
        </w:rPr>
      </w:pPr>
      <w:r w:rsidRPr="00AC49F7">
        <w:rPr>
          <w:rFonts w:ascii="Arial" w:hAnsi="Arial" w:cs="Arial"/>
        </w:rPr>
        <w:t>Service will commence on the first meter read after November 1, 202</w:t>
      </w:r>
      <w:r w:rsidR="00636EFE" w:rsidRPr="00AC49F7">
        <w:rPr>
          <w:rFonts w:ascii="Arial" w:hAnsi="Arial" w:cs="Arial"/>
        </w:rPr>
        <w:t>5</w:t>
      </w:r>
      <w:r w:rsidRPr="00AC49F7">
        <w:rPr>
          <w:rFonts w:ascii="Arial" w:hAnsi="Arial" w:cs="Arial"/>
        </w:rPr>
        <w:t xml:space="preserve"> and terminate October 31 of the applicable year in accordance with your proposal(s).  </w:t>
      </w:r>
      <w:r w:rsidR="00B45118" w:rsidRPr="00AC49F7">
        <w:rPr>
          <w:rFonts w:ascii="Arial" w:hAnsi="Arial" w:cs="Arial"/>
        </w:rPr>
        <w:t>ESPs</w:t>
      </w:r>
      <w:r w:rsidRPr="00AC49F7">
        <w:rPr>
          <w:rFonts w:ascii="Arial" w:hAnsi="Arial" w:cs="Arial"/>
        </w:rPr>
        <w:t xml:space="preserve"> are expected to adjust beginning and ending volumes to reflect partial month consumption resulting from mid-month meter reads.</w:t>
      </w:r>
    </w:p>
    <w:p w14:paraId="1D351F9B" w14:textId="6F68CA71" w:rsidR="00E96538" w:rsidRPr="00655F8F" w:rsidRDefault="00E96538" w:rsidP="00E96538">
      <w:pPr>
        <w:pStyle w:val="Heading2"/>
        <w:rPr>
          <w:rFonts w:ascii="Arial" w:hAnsi="Arial" w:cs="Arial"/>
        </w:rPr>
      </w:pPr>
      <w:bookmarkStart w:id="25" w:name="_Toc201295011"/>
      <w:r w:rsidRPr="00655F8F">
        <w:rPr>
          <w:rFonts w:ascii="Arial" w:hAnsi="Arial" w:cs="Arial"/>
        </w:rPr>
        <w:t>Requirements</w:t>
      </w:r>
      <w:r w:rsidR="004D32F5" w:rsidRPr="00655F8F">
        <w:rPr>
          <w:rFonts w:ascii="Arial" w:hAnsi="Arial" w:cs="Arial"/>
        </w:rPr>
        <w:t xml:space="preserve"> Specification</w:t>
      </w:r>
      <w:bookmarkEnd w:id="25"/>
    </w:p>
    <w:p w14:paraId="222B4C29" w14:textId="47267C05" w:rsidR="00655F8F" w:rsidRPr="00655F8F" w:rsidRDefault="00655F8F" w:rsidP="00655F8F">
      <w:pPr>
        <w:ind w:left="1440"/>
        <w:rPr>
          <w:rFonts w:ascii="Arial" w:hAnsi="Arial" w:cs="Arial"/>
        </w:rPr>
      </w:pPr>
      <w:r w:rsidRPr="00655F8F">
        <w:rPr>
          <w:rFonts w:ascii="Arial" w:hAnsi="Arial" w:cs="Arial"/>
        </w:rPr>
        <w:t>See scope and Exhibit A</w:t>
      </w:r>
    </w:p>
    <w:p w14:paraId="15433215" w14:textId="3C35434A" w:rsidR="004D32F5" w:rsidRPr="00CA76BE" w:rsidRDefault="004D32F5" w:rsidP="004D32F5">
      <w:pPr>
        <w:pStyle w:val="Heading2"/>
        <w:rPr>
          <w:rFonts w:ascii="Arial" w:hAnsi="Arial" w:cs="Arial"/>
        </w:rPr>
      </w:pPr>
      <w:bookmarkStart w:id="26" w:name="_Toc201295012"/>
      <w:bookmarkStart w:id="27" w:name="_Toc17728987"/>
      <w:r w:rsidRPr="00CA76BE">
        <w:rPr>
          <w:rFonts w:ascii="Arial" w:hAnsi="Arial" w:cs="Arial"/>
        </w:rPr>
        <w:t>Price/Fee Structure</w:t>
      </w:r>
      <w:bookmarkEnd w:id="26"/>
      <w:r w:rsidRPr="00CA76BE">
        <w:rPr>
          <w:rFonts w:ascii="Arial" w:hAnsi="Arial" w:cs="Arial"/>
        </w:rPr>
        <w:t xml:space="preserve"> </w:t>
      </w:r>
      <w:bookmarkEnd w:id="27"/>
    </w:p>
    <w:p w14:paraId="62DF7C0C" w14:textId="77777777" w:rsidR="003E4781" w:rsidRPr="00AC49F7" w:rsidRDefault="003E4781" w:rsidP="003E4781">
      <w:pPr>
        <w:ind w:left="1440"/>
        <w:rPr>
          <w:rFonts w:ascii="Arial" w:hAnsi="Arial" w:cs="Arial"/>
        </w:rPr>
      </w:pPr>
      <w:r w:rsidRPr="00AC49F7">
        <w:rPr>
          <w:rFonts w:ascii="Arial" w:hAnsi="Arial" w:cs="Arial"/>
        </w:rPr>
        <w:t>The following text is submitted to help better explain the desired supply options.</w:t>
      </w:r>
    </w:p>
    <w:p w14:paraId="32A6D438" w14:textId="0279A8AC" w:rsidR="003E4781" w:rsidRPr="00AC49F7" w:rsidRDefault="003E4781" w:rsidP="003E4781">
      <w:pPr>
        <w:pStyle w:val="ListParagraph"/>
        <w:numPr>
          <w:ilvl w:val="0"/>
          <w:numId w:val="10"/>
        </w:numPr>
        <w:ind w:left="2160"/>
        <w:rPr>
          <w:rFonts w:ascii="Arial" w:hAnsi="Arial" w:cs="Arial"/>
        </w:rPr>
      </w:pPr>
      <w:r w:rsidRPr="00AC49F7">
        <w:rPr>
          <w:rFonts w:ascii="Arial" w:hAnsi="Arial" w:cs="Arial"/>
        </w:rPr>
        <w:t xml:space="preserve">Fully Fixed.  A fully fixed contract would entail a single price for energy that is held consistent throughout the term of the contract.  Proposal pricing includes the volumes listed in Exhibit </w:t>
      </w:r>
      <w:r w:rsidR="00636EFE" w:rsidRPr="00AC49F7">
        <w:rPr>
          <w:rFonts w:ascii="Arial" w:hAnsi="Arial" w:cs="Arial"/>
        </w:rPr>
        <w:t>A</w:t>
      </w:r>
      <w:r w:rsidRPr="00AC49F7">
        <w:rPr>
          <w:rFonts w:ascii="Arial" w:hAnsi="Arial" w:cs="Arial"/>
        </w:rPr>
        <w:t xml:space="preserve"> along with the applicable volume swing tolerance(s) proposed.</w:t>
      </w:r>
    </w:p>
    <w:p w14:paraId="4528257C" w14:textId="77777777" w:rsidR="003E4781" w:rsidRPr="00AC49F7" w:rsidRDefault="003E4781" w:rsidP="003E4781">
      <w:pPr>
        <w:pStyle w:val="ListParagraph"/>
        <w:numPr>
          <w:ilvl w:val="0"/>
          <w:numId w:val="10"/>
        </w:numPr>
        <w:ind w:left="2160"/>
        <w:rPr>
          <w:rFonts w:ascii="Arial" w:hAnsi="Arial" w:cs="Arial"/>
        </w:rPr>
      </w:pPr>
      <w:r w:rsidRPr="00AC49F7">
        <w:rPr>
          <w:rFonts w:ascii="Arial" w:hAnsi="Arial" w:cs="Arial"/>
        </w:rPr>
        <w:t>Basis.  The customer may choose to hedge only the difference between the futures contract and the cash price of the natural gas at the delivery point.  Proposal pricing includes the volumes listed in Exhibit B along with the applicable volume swing tolerance(s) proposed.</w:t>
      </w:r>
    </w:p>
    <w:p w14:paraId="3032E847" w14:textId="77777777" w:rsidR="003E4781" w:rsidRPr="00AC49F7" w:rsidRDefault="003E4781" w:rsidP="003E4781">
      <w:pPr>
        <w:pStyle w:val="ListParagraph"/>
        <w:numPr>
          <w:ilvl w:val="0"/>
          <w:numId w:val="10"/>
        </w:numPr>
        <w:ind w:left="2160"/>
        <w:rPr>
          <w:rFonts w:ascii="Arial" w:hAnsi="Arial" w:cs="Arial"/>
        </w:rPr>
      </w:pPr>
      <w:r w:rsidRPr="00AC49F7">
        <w:rPr>
          <w:rFonts w:ascii="Arial" w:hAnsi="Arial" w:cs="Arial"/>
        </w:rPr>
        <w:t>Additional Volumes: Energy used in a given month which is in addition to contracted volume (including any applicable swing) shall be priced at an agreed rate for additional volumes. This rate shall be based upon a designated index which shall be the (Dominion South Point), or other agreed to index, plus an agreed upon adder.</w:t>
      </w:r>
    </w:p>
    <w:p w14:paraId="64D79E70" w14:textId="77777777" w:rsidR="00E96538" w:rsidRPr="00CA76BE" w:rsidRDefault="00E96538" w:rsidP="00E96538">
      <w:pPr>
        <w:pStyle w:val="Heading2"/>
        <w:rPr>
          <w:rFonts w:ascii="Arial" w:eastAsia="Times New Roman" w:hAnsi="Arial" w:cs="Arial"/>
        </w:rPr>
      </w:pPr>
      <w:bookmarkStart w:id="28" w:name="_Toc201295013"/>
      <w:r w:rsidRPr="00CA76BE">
        <w:rPr>
          <w:rFonts w:ascii="Arial" w:eastAsia="Times New Roman" w:hAnsi="Arial" w:cs="Arial"/>
        </w:rPr>
        <w:t>Pricing and Payment Terms</w:t>
      </w:r>
      <w:bookmarkEnd w:id="28"/>
    </w:p>
    <w:p w14:paraId="62C43E88" w14:textId="77777777" w:rsidR="003E4781" w:rsidRPr="00AC49F7" w:rsidRDefault="003E4781" w:rsidP="003E4781">
      <w:pPr>
        <w:ind w:left="720" w:firstLine="720"/>
        <w:rPr>
          <w:rFonts w:ascii="Arial" w:hAnsi="Arial" w:cs="Arial"/>
        </w:rPr>
      </w:pPr>
      <w:r w:rsidRPr="00AC49F7">
        <w:rPr>
          <w:rFonts w:ascii="Arial" w:hAnsi="Arial" w:cs="Arial"/>
        </w:rPr>
        <w:t xml:space="preserve">Please provide your most competitive pricing and any additional offers. </w:t>
      </w:r>
    </w:p>
    <w:p w14:paraId="0DC1EE79" w14:textId="77777777" w:rsidR="00636EFE" w:rsidRPr="00AC49F7" w:rsidRDefault="003E4781" w:rsidP="00813F08">
      <w:pPr>
        <w:ind w:left="1440"/>
        <w:rPr>
          <w:rFonts w:eastAsia="Times New Roman"/>
        </w:rPr>
      </w:pPr>
      <w:r w:rsidRPr="00AC49F7">
        <w:rPr>
          <w:rFonts w:ascii="Arial" w:hAnsi="Arial" w:cs="Arial"/>
        </w:rPr>
        <w:t>Pricing will be assumed to be inclusive of all costs to the delivery point.  No additional fees are to be expected by the customer other than taxes and those imposed by the LDC.</w:t>
      </w:r>
      <w:r w:rsidR="00636EFE" w:rsidRPr="00AC49F7">
        <w:rPr>
          <w:rFonts w:eastAsia="Times New Roman"/>
        </w:rPr>
        <w:t xml:space="preserve"> </w:t>
      </w:r>
    </w:p>
    <w:p w14:paraId="4D0E46D5" w14:textId="77777777" w:rsidR="00E96538" w:rsidRPr="00CA76BE" w:rsidRDefault="00E96538" w:rsidP="00E96538">
      <w:pPr>
        <w:pStyle w:val="Heading2"/>
        <w:rPr>
          <w:rFonts w:ascii="Arial" w:eastAsia="Times New Roman" w:hAnsi="Arial" w:cs="Arial"/>
        </w:rPr>
      </w:pPr>
      <w:bookmarkStart w:id="29" w:name="_Toc201295014"/>
      <w:r w:rsidRPr="00CA76BE">
        <w:rPr>
          <w:rFonts w:ascii="Arial" w:eastAsia="Times New Roman" w:hAnsi="Arial" w:cs="Arial"/>
        </w:rPr>
        <w:t>Tax Exempt Status</w:t>
      </w:r>
      <w:bookmarkEnd w:id="29"/>
      <w:r w:rsidRPr="00CA76BE">
        <w:rPr>
          <w:rFonts w:ascii="Arial" w:eastAsia="Times New Roman" w:hAnsi="Arial" w:cs="Arial"/>
        </w:rPr>
        <w:t xml:space="preserve">  </w:t>
      </w:r>
    </w:p>
    <w:p w14:paraId="37C03BC3" w14:textId="77777777" w:rsidR="00E96538" w:rsidRPr="00CA76BE" w:rsidRDefault="00E96538" w:rsidP="00E96538">
      <w:pPr>
        <w:spacing w:after="120" w:line="240" w:lineRule="auto"/>
        <w:ind w:left="1440"/>
        <w:jc w:val="both"/>
        <w:rPr>
          <w:rFonts w:ascii="Arial" w:eastAsia="Times New Roman" w:hAnsi="Arial" w:cs="Arial"/>
        </w:rPr>
      </w:pPr>
      <w:r w:rsidRPr="00CA76BE">
        <w:rPr>
          <w:rFonts w:ascii="Arial" w:eastAsia="Times New Roman" w:hAnsi="Arial" w:cs="Arial"/>
        </w:rPr>
        <w:t xml:space="preserve">Seneca Gaming Corporation is a governmental instrumentality of the Seneca Nation of Indians all of whose operations (except for its golf course) are on sovereign Seneca Territory.  SGC </w:t>
      </w:r>
      <w:r w:rsidRPr="00CA76BE">
        <w:rPr>
          <w:rFonts w:ascii="Arial" w:eastAsia="Times New Roman" w:hAnsi="Arial" w:cs="Arial"/>
        </w:rPr>
        <w:lastRenderedPageBreak/>
        <w:t xml:space="preserve">will provide a New York State tax exemption certificate issued in the name of the Seneca Nation of Indians, as applicable. </w:t>
      </w:r>
    </w:p>
    <w:p w14:paraId="64C16E45" w14:textId="77777777" w:rsidR="00E96538" w:rsidRPr="00CA76BE" w:rsidRDefault="00E96538" w:rsidP="00E96538">
      <w:pPr>
        <w:pStyle w:val="Heading2"/>
        <w:rPr>
          <w:rFonts w:ascii="Arial" w:eastAsia="Times New Roman" w:hAnsi="Arial" w:cs="Arial"/>
        </w:rPr>
      </w:pPr>
      <w:bookmarkStart w:id="30" w:name="_Toc201295015"/>
      <w:r w:rsidRPr="00CA76BE">
        <w:rPr>
          <w:rFonts w:ascii="Arial" w:eastAsia="Times New Roman" w:hAnsi="Arial" w:cs="Arial"/>
        </w:rPr>
        <w:t>Payment Terms</w:t>
      </w:r>
      <w:bookmarkEnd w:id="30"/>
      <w:r w:rsidRPr="00CA76BE">
        <w:rPr>
          <w:rFonts w:ascii="Arial" w:eastAsia="Times New Roman" w:hAnsi="Arial" w:cs="Arial"/>
        </w:rPr>
        <w:t xml:space="preserve"> </w:t>
      </w:r>
    </w:p>
    <w:p w14:paraId="6BB04360" w14:textId="77777777" w:rsidR="00E96538" w:rsidRPr="00CA76BE" w:rsidRDefault="00E96538" w:rsidP="00E96538">
      <w:pPr>
        <w:spacing w:after="120" w:line="240" w:lineRule="auto"/>
        <w:ind w:left="1440"/>
        <w:jc w:val="both"/>
        <w:rPr>
          <w:rFonts w:ascii="Arial" w:eastAsia="Times New Roman" w:hAnsi="Arial" w:cs="Arial"/>
        </w:rPr>
      </w:pPr>
      <w:r w:rsidRPr="00CA76BE">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CA76BE" w:rsidRDefault="00E96538" w:rsidP="00E96538">
      <w:pPr>
        <w:pStyle w:val="Heading1"/>
        <w:rPr>
          <w:rFonts w:ascii="Arial" w:eastAsia="Times New Roman" w:hAnsi="Arial" w:cs="Arial"/>
        </w:rPr>
      </w:pPr>
      <w:bookmarkStart w:id="31" w:name="_Toc201295016"/>
      <w:r w:rsidRPr="00CA76BE">
        <w:rPr>
          <w:rFonts w:ascii="Arial" w:eastAsia="Times New Roman" w:hAnsi="Arial" w:cs="Arial"/>
        </w:rPr>
        <w:t>Supplemental Bidder Information</w:t>
      </w:r>
      <w:bookmarkEnd w:id="31"/>
    </w:p>
    <w:p w14:paraId="2F798FA2" w14:textId="77777777" w:rsidR="00E96538" w:rsidRPr="00CA76BE" w:rsidRDefault="00E96538" w:rsidP="00E96538">
      <w:pPr>
        <w:pStyle w:val="Heading2"/>
        <w:rPr>
          <w:rFonts w:ascii="Arial" w:eastAsia="Times New Roman" w:hAnsi="Arial" w:cs="Arial"/>
        </w:rPr>
      </w:pPr>
      <w:bookmarkStart w:id="32" w:name="_Toc201295017"/>
      <w:r w:rsidRPr="00CA76BE">
        <w:rPr>
          <w:rFonts w:ascii="Arial" w:eastAsia="Times New Roman" w:hAnsi="Arial" w:cs="Arial"/>
        </w:rPr>
        <w:t>Business Continuity</w:t>
      </w:r>
      <w:bookmarkEnd w:id="32"/>
    </w:p>
    <w:p w14:paraId="65880AEC" w14:textId="7DAA191C" w:rsidR="00E96538" w:rsidRPr="00AC49F7" w:rsidRDefault="00E96538" w:rsidP="00E96538">
      <w:pPr>
        <w:spacing w:after="120" w:line="240" w:lineRule="auto"/>
        <w:ind w:left="1440"/>
        <w:jc w:val="both"/>
        <w:rPr>
          <w:rFonts w:ascii="Arial" w:eastAsia="Times New Roman" w:hAnsi="Arial" w:cs="Arial"/>
          <w:b/>
        </w:rPr>
      </w:pPr>
      <w:r w:rsidRPr="00AC49F7">
        <w:rPr>
          <w:rFonts w:ascii="Arial" w:eastAsia="Times New Roman" w:hAnsi="Arial" w:cs="Arial"/>
        </w:rPr>
        <w:t xml:space="preserve">For RFP’s involving strategic commodities/services, provide an overview of your disaster recovery/business continuity plan (the “Plan”).  The Plan indicates how Bidder minimizes the risk of interruption to Bidder’s ability to provide the goods and/or services contemplated in this RFP in the event of specified </w:t>
      </w:r>
      <w:r w:rsidR="00183B10" w:rsidRPr="00AC49F7">
        <w:rPr>
          <w:rFonts w:ascii="Arial" w:eastAsia="Times New Roman" w:hAnsi="Arial" w:cs="Arial"/>
        </w:rPr>
        <w:t>occurrence;</w:t>
      </w:r>
      <w:r w:rsidRPr="00AC49F7">
        <w:rPr>
          <w:rFonts w:ascii="Arial" w:eastAsia="Times New Roman" w:hAnsi="Arial" w:cs="Arial"/>
        </w:rPr>
        <w:t xml:space="preserve"> Bidder’s critical supplier strategy to ensure continuity of suppliers in such event; and </w:t>
      </w:r>
      <w:r w:rsidR="00B45118" w:rsidRPr="00AC49F7">
        <w:rPr>
          <w:rFonts w:ascii="Arial" w:eastAsia="Times New Roman" w:hAnsi="Arial" w:cs="Arial"/>
        </w:rPr>
        <w:t>Bidder’s process</w:t>
      </w:r>
      <w:r w:rsidRPr="00AC49F7">
        <w:rPr>
          <w:rFonts w:ascii="Arial" w:eastAsia="Times New Roman" w:hAnsi="Arial" w:cs="Arial"/>
        </w:rPr>
        <w:t xml:space="preserve"> or criteria for prioritizing customer demands during a crisis.</w:t>
      </w:r>
    </w:p>
    <w:p w14:paraId="2F17EE1B" w14:textId="77777777" w:rsidR="00E96538" w:rsidRPr="00CA76BE" w:rsidRDefault="00E96538" w:rsidP="00E96538">
      <w:pPr>
        <w:pStyle w:val="Heading2"/>
        <w:rPr>
          <w:rFonts w:ascii="Arial" w:eastAsia="Times New Roman" w:hAnsi="Arial" w:cs="Arial"/>
        </w:rPr>
      </w:pPr>
      <w:bookmarkStart w:id="33" w:name="_Toc201295018"/>
      <w:r w:rsidRPr="00CA76BE">
        <w:rPr>
          <w:rFonts w:ascii="Arial" w:eastAsia="Times New Roman" w:hAnsi="Arial" w:cs="Arial"/>
        </w:rPr>
        <w:t>Conformity of Proposal with SGC Requirements</w:t>
      </w:r>
      <w:bookmarkEnd w:id="33"/>
    </w:p>
    <w:p w14:paraId="44164AA4" w14:textId="77777777" w:rsidR="00E96538" w:rsidRPr="00CA76BE" w:rsidRDefault="00E96538" w:rsidP="00E96538">
      <w:pPr>
        <w:autoSpaceDE w:val="0"/>
        <w:autoSpaceDN w:val="0"/>
        <w:adjustRightInd w:val="0"/>
        <w:spacing w:after="120" w:line="240" w:lineRule="auto"/>
        <w:ind w:left="1440"/>
        <w:jc w:val="both"/>
        <w:rPr>
          <w:rFonts w:ascii="Arial" w:eastAsia="Times New Roman" w:hAnsi="Arial" w:cs="Arial"/>
        </w:rPr>
      </w:pPr>
      <w:r w:rsidRPr="00CA76BE">
        <w:rPr>
          <w:rFonts w:ascii="Arial" w:eastAsia="Times New Roman" w:hAnsi="Arial" w:cs="Arial"/>
        </w:rPr>
        <w:t xml:space="preserve">Bidders represent and warrant that the goods and/or services provided in their Proposal will meet SGC’s requirements </w:t>
      </w:r>
      <w:r w:rsidRPr="00CA76BE">
        <w:rPr>
          <w:rFonts w:ascii="Arial" w:eastAsia="Times New Roman" w:hAnsi="Arial" w:cs="Arial"/>
          <w:b/>
        </w:rPr>
        <w:t>as expressed in the Scope of Work contained in this RFP</w:t>
      </w:r>
      <w:r w:rsidRPr="00CA76BE">
        <w:rPr>
          <w:rFonts w:ascii="Arial" w:eastAsia="Times New Roman" w:hAnsi="Arial" w:cs="Arial"/>
        </w:rPr>
        <w:t xml:space="preserve"> and will be fit for the purpose expressed herein.</w:t>
      </w:r>
    </w:p>
    <w:p w14:paraId="263A3E56" w14:textId="77777777" w:rsidR="00E96538" w:rsidRPr="00CA76BE" w:rsidRDefault="00E96538" w:rsidP="00E96538">
      <w:pPr>
        <w:pStyle w:val="Heading1"/>
        <w:rPr>
          <w:rFonts w:ascii="Arial" w:eastAsia="Times New Roman" w:hAnsi="Arial" w:cs="Arial"/>
        </w:rPr>
      </w:pPr>
      <w:bookmarkStart w:id="34" w:name="_Toc201295019"/>
      <w:r w:rsidRPr="00CA76BE">
        <w:rPr>
          <w:rFonts w:ascii="Arial" w:eastAsia="Times New Roman" w:hAnsi="Arial" w:cs="Arial"/>
        </w:rPr>
        <w:t>Vendor Requirements</w:t>
      </w:r>
      <w:bookmarkEnd w:id="34"/>
    </w:p>
    <w:p w14:paraId="23762B08" w14:textId="77777777" w:rsidR="00E96538" w:rsidRPr="00CA76BE" w:rsidRDefault="00E96538" w:rsidP="00E96538">
      <w:pPr>
        <w:pStyle w:val="Heading2"/>
        <w:rPr>
          <w:rFonts w:ascii="Arial" w:eastAsia="Times New Roman" w:hAnsi="Arial" w:cs="Arial"/>
        </w:rPr>
      </w:pPr>
      <w:bookmarkStart w:id="35" w:name="_Toc201295020"/>
      <w:r w:rsidRPr="00CA76BE">
        <w:rPr>
          <w:rFonts w:ascii="Arial" w:eastAsia="Times New Roman" w:hAnsi="Arial" w:cs="Arial"/>
        </w:rPr>
        <w:t>Proposal</w:t>
      </w:r>
      <w:bookmarkEnd w:id="35"/>
      <w:r w:rsidRPr="00CA76BE">
        <w:rPr>
          <w:rFonts w:ascii="Arial" w:eastAsia="Times New Roman" w:hAnsi="Arial" w:cs="Arial"/>
        </w:rPr>
        <w:t xml:space="preserve"> </w:t>
      </w:r>
    </w:p>
    <w:p w14:paraId="075D97D1" w14:textId="77777777" w:rsidR="00E96538" w:rsidRPr="00CA76BE" w:rsidRDefault="00E96538" w:rsidP="00E96538">
      <w:pPr>
        <w:ind w:left="1440"/>
        <w:jc w:val="both"/>
        <w:rPr>
          <w:rFonts w:ascii="Arial" w:hAnsi="Arial" w:cs="Arial"/>
        </w:rPr>
      </w:pPr>
      <w:r w:rsidRPr="00CA76BE">
        <w:rPr>
          <w:rFonts w:ascii="Arial" w:hAnsi="Arial" w:cs="Arial"/>
        </w:rPr>
        <w:t xml:space="preserve">Successful Bidders should expect that their response to the RFP and any accompanying supporting materials will be incorporated into any contract signed with SGC. </w:t>
      </w:r>
    </w:p>
    <w:p w14:paraId="54D5879A" w14:textId="77777777" w:rsidR="00E96538" w:rsidRPr="00CA76BE" w:rsidRDefault="00E96538" w:rsidP="00E96538">
      <w:pPr>
        <w:pStyle w:val="Heading2"/>
        <w:rPr>
          <w:rFonts w:ascii="Arial" w:eastAsia="Times New Roman" w:hAnsi="Arial" w:cs="Arial"/>
        </w:rPr>
      </w:pPr>
      <w:bookmarkStart w:id="36" w:name="_Toc201295021"/>
      <w:r w:rsidRPr="00CA76BE">
        <w:rPr>
          <w:rFonts w:ascii="Arial" w:eastAsia="Times New Roman" w:hAnsi="Arial" w:cs="Arial"/>
        </w:rPr>
        <w:t>Standard Supply Agreement</w:t>
      </w:r>
      <w:bookmarkEnd w:id="36"/>
    </w:p>
    <w:p w14:paraId="1EC00932" w14:textId="62A0F44F" w:rsidR="00E96538" w:rsidRPr="00CF6622" w:rsidRDefault="00E96538" w:rsidP="00E96538">
      <w:pPr>
        <w:autoSpaceDE w:val="0"/>
        <w:autoSpaceDN w:val="0"/>
        <w:adjustRightInd w:val="0"/>
        <w:spacing w:after="120" w:line="240" w:lineRule="auto"/>
        <w:ind w:left="1440"/>
        <w:jc w:val="both"/>
        <w:rPr>
          <w:rFonts w:ascii="Arial" w:eastAsia="Times New Roman" w:hAnsi="Arial" w:cs="Arial"/>
          <w:sz w:val="24"/>
          <w:szCs w:val="24"/>
        </w:rPr>
      </w:pPr>
      <w:r w:rsidRPr="00CF6622">
        <w:rPr>
          <w:rFonts w:ascii="Arial" w:eastAsia="Times New Roman" w:hAnsi="Arial" w:cs="Arial"/>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69616AEC" w14:textId="77777777" w:rsidR="00D72C9A" w:rsidRPr="00CA76BE" w:rsidRDefault="00D72C9A" w:rsidP="00D72C9A">
      <w:pPr>
        <w:pStyle w:val="Heading2"/>
        <w:rPr>
          <w:rFonts w:ascii="Arial" w:eastAsia="Times New Roman" w:hAnsi="Arial" w:cs="Arial"/>
        </w:rPr>
      </w:pPr>
      <w:bookmarkStart w:id="37" w:name="_Toc201295022"/>
      <w:r w:rsidRPr="00CA76BE">
        <w:rPr>
          <w:rFonts w:ascii="Arial" w:eastAsia="Times New Roman" w:hAnsi="Arial" w:cs="Arial"/>
        </w:rPr>
        <w:t>Seneca Nation Business Registration Fee (SNIBRF)</w:t>
      </w:r>
      <w:bookmarkEnd w:id="37"/>
    </w:p>
    <w:p w14:paraId="594FD273" w14:textId="7DC4CABC" w:rsidR="00D72C9A" w:rsidRPr="00CA76BE" w:rsidRDefault="00D72C9A" w:rsidP="002D048B">
      <w:pPr>
        <w:rPr>
          <w:rFonts w:ascii="Arial" w:eastAsia="Times New Roman" w:hAnsi="Arial" w:cs="Arial"/>
          <w:color w:val="FF0000"/>
        </w:rPr>
      </w:pPr>
      <w:r w:rsidRPr="00CA76BE">
        <w:rPr>
          <w:rFonts w:ascii="Arial" w:hAnsi="Arial" w:cs="Arial"/>
        </w:rPr>
        <w:tab/>
      </w:r>
      <w:r w:rsidR="006A7F0E" w:rsidRPr="00CA76BE">
        <w:rPr>
          <w:rFonts w:ascii="Arial" w:hAnsi="Arial" w:cs="Arial"/>
        </w:rPr>
        <w:tab/>
      </w:r>
      <w:r w:rsidRPr="00CA76BE">
        <w:rPr>
          <w:rFonts w:ascii="Arial" w:eastAsia="Times New Roman" w:hAnsi="Arial" w:cs="Arial"/>
        </w:rPr>
        <w:t xml:space="preserve">Vendor must pay the SNIBRF of $750 directly to the Seneca Gaming Authority once total </w:t>
      </w:r>
      <w:r w:rsidRPr="00CA76BE">
        <w:rPr>
          <w:rFonts w:ascii="Arial" w:eastAsia="Times New Roman" w:hAnsi="Arial" w:cs="Arial"/>
        </w:rPr>
        <w:tab/>
      </w:r>
      <w:r w:rsidRPr="00CA76BE">
        <w:rPr>
          <w:rFonts w:ascii="Arial" w:eastAsia="Times New Roman" w:hAnsi="Arial" w:cs="Arial"/>
        </w:rPr>
        <w:tab/>
        <w:t xml:space="preserve">payment to the vendor exceeds $10,000.  Failure to pay the fee when required may </w:t>
      </w:r>
      <w:r w:rsidRPr="00CA76BE">
        <w:rPr>
          <w:rFonts w:ascii="Arial" w:eastAsia="Times New Roman" w:hAnsi="Arial" w:cs="Arial"/>
        </w:rPr>
        <w:tab/>
      </w:r>
      <w:r w:rsidRPr="00CA76BE">
        <w:rPr>
          <w:rFonts w:ascii="Arial" w:eastAsia="Times New Roman" w:hAnsi="Arial" w:cs="Arial"/>
        </w:rPr>
        <w:tab/>
      </w:r>
      <w:r w:rsidRPr="00CA76BE">
        <w:rPr>
          <w:rFonts w:ascii="Arial" w:eastAsia="Times New Roman" w:hAnsi="Arial" w:cs="Arial"/>
        </w:rPr>
        <w:tab/>
        <w:t>result in termination of further business with Seneca Gaming Corporation.</w:t>
      </w:r>
    </w:p>
    <w:p w14:paraId="286D1BFE" w14:textId="34C5CA4A" w:rsidR="00D20F91" w:rsidRPr="00CA76BE" w:rsidRDefault="00D20F91" w:rsidP="00D72C9A">
      <w:pPr>
        <w:ind w:left="1440"/>
        <w:jc w:val="both"/>
        <w:rPr>
          <w:rFonts w:ascii="Arial" w:eastAsia="Times New Roman" w:hAnsi="Arial" w:cs="Arial"/>
          <w:b/>
          <w:color w:val="2E74B5" w:themeColor="accent1" w:themeShade="BF"/>
          <w:sz w:val="26"/>
          <w:szCs w:val="26"/>
        </w:rPr>
      </w:pPr>
    </w:p>
    <w:p w14:paraId="7CD7B6C9" w14:textId="77777777" w:rsidR="00E96538" w:rsidRPr="00CA76BE" w:rsidRDefault="00E96538" w:rsidP="002D048B">
      <w:pPr>
        <w:pStyle w:val="Heading2"/>
        <w:numPr>
          <w:ilvl w:val="0"/>
          <w:numId w:val="0"/>
        </w:numPr>
        <w:ind w:left="720"/>
        <w:rPr>
          <w:rFonts w:ascii="Arial" w:eastAsia="Times New Roman" w:hAnsi="Arial" w:cs="Arial"/>
          <w:sz w:val="32"/>
          <w:szCs w:val="32"/>
        </w:rPr>
      </w:pPr>
      <w:r w:rsidRPr="00CA76BE">
        <w:rPr>
          <w:rFonts w:ascii="Arial" w:eastAsia="Times New Roman" w:hAnsi="Arial" w:cs="Arial"/>
        </w:rPr>
        <w:br w:type="page"/>
      </w:r>
    </w:p>
    <w:p w14:paraId="7A8C4336" w14:textId="77777777" w:rsidR="00E96538" w:rsidRPr="00CA76BE" w:rsidRDefault="00E96538" w:rsidP="00E96538">
      <w:pPr>
        <w:pStyle w:val="Heading1"/>
        <w:rPr>
          <w:rFonts w:ascii="Arial" w:eastAsia="Times New Roman" w:hAnsi="Arial" w:cs="Arial"/>
        </w:rPr>
      </w:pPr>
      <w:bookmarkStart w:id="38" w:name="_Toc201295023"/>
      <w:r w:rsidRPr="00CA76BE">
        <w:rPr>
          <w:rFonts w:ascii="Arial" w:eastAsia="Times New Roman" w:hAnsi="Arial" w:cs="Arial"/>
        </w:rPr>
        <w:lastRenderedPageBreak/>
        <w:t>Bidder Certifications and Representations</w:t>
      </w:r>
      <w:bookmarkEnd w:id="38"/>
    </w:p>
    <w:p w14:paraId="71FB7B1B" w14:textId="77777777" w:rsidR="00E96538" w:rsidRPr="00CA76BE" w:rsidRDefault="00E96538" w:rsidP="00E96538">
      <w:pPr>
        <w:spacing w:before="120" w:after="0" w:line="240" w:lineRule="auto"/>
        <w:ind w:left="720"/>
        <w:jc w:val="both"/>
        <w:rPr>
          <w:rFonts w:ascii="Arial" w:eastAsia="Times New Roman" w:hAnsi="Arial" w:cs="Arial"/>
        </w:rPr>
      </w:pPr>
      <w:r w:rsidRPr="00CA76BE">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CA76BE" w:rsidRDefault="00E96538" w:rsidP="00E96538">
      <w:pPr>
        <w:spacing w:before="120" w:after="0" w:line="240" w:lineRule="auto"/>
        <w:ind w:left="720"/>
        <w:jc w:val="both"/>
        <w:rPr>
          <w:rFonts w:ascii="Arial" w:eastAsia="Times New Roman" w:hAnsi="Arial" w:cs="Arial"/>
        </w:rPr>
      </w:pPr>
      <w:r w:rsidRPr="00CA76BE">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CA76BE" w:rsidRDefault="00E96538" w:rsidP="00E96538">
      <w:pPr>
        <w:spacing w:before="120" w:after="0" w:line="240" w:lineRule="auto"/>
        <w:ind w:left="720"/>
        <w:jc w:val="both"/>
        <w:rPr>
          <w:rFonts w:ascii="Arial" w:eastAsia="Times New Roman" w:hAnsi="Arial" w:cs="Arial"/>
        </w:rPr>
      </w:pPr>
      <w:r w:rsidRPr="00CA76BE">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CA76BE" w:rsidRDefault="00E96538" w:rsidP="0023713C">
      <w:pPr>
        <w:numPr>
          <w:ilvl w:val="0"/>
          <w:numId w:val="8"/>
        </w:numPr>
        <w:spacing w:before="120" w:after="0" w:line="240" w:lineRule="auto"/>
        <w:jc w:val="both"/>
        <w:rPr>
          <w:rFonts w:ascii="Arial" w:hAnsi="Arial" w:cs="Arial"/>
        </w:rPr>
      </w:pPr>
      <w:r w:rsidRPr="00CA76BE">
        <w:rPr>
          <w:rFonts w:ascii="Arial" w:eastAsia="Times New Roman" w:hAnsi="Arial" w:cs="Arial"/>
        </w:rPr>
        <w:t xml:space="preserve">Bidder has reviewed and understood SGC’s Standard Terms &amp; Conditions found at </w:t>
      </w:r>
      <w:hyperlink r:id="rId14" w:history="1">
        <w:r w:rsidR="0023713C" w:rsidRPr="00CA76BE">
          <w:rPr>
            <w:rStyle w:val="Hyperlink"/>
            <w:rFonts w:ascii="Arial" w:hAnsi="Arial" w:cs="Arial"/>
          </w:rPr>
          <w:t>https://senecacasinos.com/media/zqdd2j1f/sgc-standard-terms-and-conditions-v-10-30-20.pdf</w:t>
        </w:r>
      </w:hyperlink>
    </w:p>
    <w:p w14:paraId="7C0CF8C0" w14:textId="77777777" w:rsidR="00E96538" w:rsidRPr="00CA76BE" w:rsidRDefault="00E96538" w:rsidP="00E96538">
      <w:pPr>
        <w:spacing w:before="120" w:after="0" w:line="240" w:lineRule="auto"/>
        <w:ind w:left="720"/>
        <w:jc w:val="both"/>
        <w:rPr>
          <w:rFonts w:ascii="Arial" w:eastAsia="Times New Roman" w:hAnsi="Arial" w:cs="Arial"/>
        </w:rPr>
      </w:pPr>
      <w:r w:rsidRPr="00CA76BE">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CA76BE" w:rsidRDefault="00E96538" w:rsidP="00E96538">
      <w:pPr>
        <w:spacing w:before="120" w:after="0" w:line="240" w:lineRule="auto"/>
        <w:ind w:left="720"/>
        <w:jc w:val="both"/>
        <w:rPr>
          <w:rFonts w:ascii="Arial" w:eastAsia="Times New Roman" w:hAnsi="Arial" w:cs="Arial"/>
        </w:rPr>
      </w:pPr>
      <w:r w:rsidRPr="00CA76BE">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CA76BE" w:rsidRDefault="00E96538" w:rsidP="00E96538">
      <w:pPr>
        <w:spacing w:before="240" w:after="0" w:line="240" w:lineRule="auto"/>
        <w:ind w:left="720"/>
        <w:rPr>
          <w:rFonts w:ascii="Arial" w:eastAsia="Times New Roman" w:hAnsi="Arial" w:cs="Arial"/>
          <w:b/>
          <w:sz w:val="24"/>
          <w:szCs w:val="24"/>
        </w:rPr>
      </w:pPr>
      <w:r w:rsidRPr="00CA76BE">
        <w:rPr>
          <w:rFonts w:ascii="Arial" w:eastAsia="Times New Roman" w:hAnsi="Arial" w:cs="Arial"/>
          <w:b/>
          <w:sz w:val="24"/>
          <w:szCs w:val="24"/>
        </w:rPr>
        <w:t>I, the undersigned, hereby certify that I am authorized to sign as a representative for the Bidder listed below:</w:t>
      </w:r>
    </w:p>
    <w:p w14:paraId="2F48DD15" w14:textId="77777777" w:rsidR="0077626A" w:rsidRPr="00CA76BE" w:rsidRDefault="0077626A" w:rsidP="0077626A">
      <w:pPr>
        <w:spacing w:before="240" w:after="0" w:line="240" w:lineRule="auto"/>
        <w:ind w:firstLine="720"/>
        <w:rPr>
          <w:rFonts w:ascii="Arial" w:eastAsia="Times New Roman" w:hAnsi="Arial" w:cs="Arial"/>
          <w:sz w:val="24"/>
          <w:szCs w:val="24"/>
        </w:rPr>
      </w:pPr>
      <w:r w:rsidRPr="00CA76BE">
        <w:rPr>
          <w:rFonts w:ascii="Arial" w:eastAsia="Times New Roman" w:hAnsi="Arial" w:cs="Arial"/>
          <w:sz w:val="24"/>
          <w:szCs w:val="24"/>
        </w:rPr>
        <w:t>Legal Name of Bidder: ___________________________________________________</w:t>
      </w:r>
    </w:p>
    <w:p w14:paraId="19564A6B" w14:textId="77777777" w:rsidR="0077626A" w:rsidRPr="00CA76BE" w:rsidRDefault="0077626A" w:rsidP="0077626A">
      <w:pPr>
        <w:spacing w:before="280" w:after="0" w:line="240" w:lineRule="auto"/>
        <w:ind w:firstLine="720"/>
        <w:rPr>
          <w:rFonts w:ascii="Arial" w:eastAsia="Times New Roman" w:hAnsi="Arial" w:cs="Arial"/>
          <w:sz w:val="24"/>
          <w:szCs w:val="24"/>
        </w:rPr>
      </w:pPr>
      <w:r w:rsidRPr="00CA76BE">
        <w:rPr>
          <w:rFonts w:ascii="Arial" w:eastAsia="Times New Roman" w:hAnsi="Arial" w:cs="Arial"/>
          <w:sz w:val="24"/>
          <w:szCs w:val="24"/>
        </w:rPr>
        <w:t>DBA (if applicable): _____________________________________________________</w:t>
      </w:r>
    </w:p>
    <w:p w14:paraId="1E71B1E8" w14:textId="77777777" w:rsidR="0077626A" w:rsidRPr="00CA76BE" w:rsidRDefault="0077626A" w:rsidP="0077626A">
      <w:pPr>
        <w:spacing w:before="280" w:after="0" w:line="240" w:lineRule="auto"/>
        <w:ind w:firstLine="720"/>
        <w:rPr>
          <w:rFonts w:ascii="Arial" w:eastAsia="Times New Roman" w:hAnsi="Arial" w:cs="Arial"/>
          <w:sz w:val="24"/>
          <w:szCs w:val="24"/>
        </w:rPr>
      </w:pPr>
      <w:r w:rsidRPr="00CA76BE">
        <w:rPr>
          <w:rFonts w:ascii="Arial" w:eastAsia="Times New Roman" w:hAnsi="Arial" w:cs="Arial"/>
          <w:sz w:val="24"/>
          <w:szCs w:val="24"/>
        </w:rPr>
        <w:t>Address: ______________________________________________________________</w:t>
      </w:r>
    </w:p>
    <w:p w14:paraId="0AC2CC41" w14:textId="51C7D160" w:rsidR="0077626A" w:rsidRPr="00CA76BE" w:rsidRDefault="0077626A" w:rsidP="0077626A">
      <w:pPr>
        <w:spacing w:before="280" w:after="0" w:line="240" w:lineRule="auto"/>
        <w:ind w:firstLine="720"/>
        <w:rPr>
          <w:rFonts w:ascii="Arial" w:hAnsi="Arial" w:cs="Arial"/>
        </w:rPr>
      </w:pPr>
      <w:r w:rsidRPr="00CA76BE">
        <w:rPr>
          <w:rFonts w:ascii="Arial" w:eastAsia="Times New Roman" w:hAnsi="Arial" w:cs="Arial"/>
          <w:sz w:val="24"/>
          <w:szCs w:val="24"/>
        </w:rPr>
        <w:t>Telephone: ____________________</w:t>
      </w:r>
      <w:r w:rsidRPr="00CA76BE">
        <w:rPr>
          <w:rFonts w:ascii="Arial" w:eastAsia="Times New Roman" w:hAnsi="Arial" w:cs="Arial"/>
          <w:sz w:val="24"/>
          <w:szCs w:val="24"/>
        </w:rPr>
        <w:tab/>
      </w:r>
      <w:r w:rsidRPr="00CA76BE">
        <w:rPr>
          <w:rFonts w:ascii="Arial" w:eastAsia="Times New Roman" w:hAnsi="Arial" w:cs="Arial"/>
          <w:sz w:val="24"/>
          <w:szCs w:val="24"/>
        </w:rPr>
        <w:tab/>
      </w:r>
    </w:p>
    <w:p w14:paraId="6E228B37" w14:textId="77777777" w:rsidR="0077626A" w:rsidRPr="00CA76BE" w:rsidRDefault="0077626A" w:rsidP="0077626A">
      <w:pPr>
        <w:spacing w:before="280" w:after="0" w:line="240" w:lineRule="auto"/>
        <w:ind w:firstLine="720"/>
        <w:rPr>
          <w:rFonts w:ascii="Arial" w:eastAsia="Times New Roman" w:hAnsi="Arial" w:cs="Arial"/>
          <w:sz w:val="24"/>
          <w:szCs w:val="24"/>
        </w:rPr>
      </w:pPr>
      <w:r w:rsidRPr="00CA76BE">
        <w:rPr>
          <w:rFonts w:ascii="Arial" w:eastAsia="Times New Roman" w:hAnsi="Arial" w:cs="Arial"/>
          <w:sz w:val="24"/>
          <w:szCs w:val="24"/>
        </w:rPr>
        <w:t>E-Mail: _______________________________________________________________</w:t>
      </w:r>
    </w:p>
    <w:p w14:paraId="3E43A043" w14:textId="77777777" w:rsidR="0077626A" w:rsidRPr="00CA76BE" w:rsidRDefault="0077626A" w:rsidP="0077626A">
      <w:pPr>
        <w:spacing w:before="280" w:after="0" w:line="240" w:lineRule="auto"/>
        <w:ind w:firstLine="720"/>
        <w:rPr>
          <w:rFonts w:ascii="Arial" w:eastAsia="Times New Roman" w:hAnsi="Arial" w:cs="Arial"/>
          <w:sz w:val="24"/>
          <w:szCs w:val="24"/>
        </w:rPr>
      </w:pPr>
      <w:r w:rsidRPr="00CA76BE">
        <w:rPr>
          <w:rFonts w:ascii="Arial" w:eastAsia="Times New Roman" w:hAnsi="Arial" w:cs="Arial"/>
          <w:sz w:val="24"/>
          <w:szCs w:val="24"/>
        </w:rPr>
        <w:t>Website: ______________________________________________________________</w:t>
      </w:r>
    </w:p>
    <w:p w14:paraId="4367F7BE" w14:textId="77777777" w:rsidR="0077626A" w:rsidRPr="00CA76BE" w:rsidRDefault="0077626A" w:rsidP="0077626A">
      <w:pPr>
        <w:spacing w:before="360" w:after="0" w:line="240" w:lineRule="auto"/>
        <w:ind w:firstLine="720"/>
        <w:rPr>
          <w:rFonts w:ascii="Arial" w:eastAsia="Times New Roman" w:hAnsi="Arial" w:cs="Arial"/>
          <w:sz w:val="24"/>
          <w:szCs w:val="24"/>
        </w:rPr>
      </w:pPr>
      <w:r w:rsidRPr="00CA76BE">
        <w:rPr>
          <w:rFonts w:ascii="Arial" w:eastAsia="Times New Roman" w:hAnsi="Arial" w:cs="Arial"/>
          <w:sz w:val="24"/>
          <w:szCs w:val="24"/>
        </w:rPr>
        <w:t>Representative’s Signature: _______________________________________________</w:t>
      </w:r>
    </w:p>
    <w:p w14:paraId="0697FFDB" w14:textId="77777777" w:rsidR="0077626A" w:rsidRPr="00CA76BE" w:rsidRDefault="0077626A" w:rsidP="0077626A">
      <w:pPr>
        <w:spacing w:before="360" w:after="0" w:line="240" w:lineRule="auto"/>
        <w:ind w:firstLine="720"/>
        <w:rPr>
          <w:rFonts w:ascii="Arial" w:eastAsia="Times New Roman" w:hAnsi="Arial" w:cs="Arial"/>
          <w:sz w:val="24"/>
          <w:szCs w:val="24"/>
        </w:rPr>
      </w:pPr>
      <w:r w:rsidRPr="00CA76BE">
        <w:rPr>
          <w:rFonts w:ascii="Arial" w:eastAsia="Times New Roman" w:hAnsi="Arial" w:cs="Arial"/>
          <w:sz w:val="24"/>
          <w:szCs w:val="24"/>
        </w:rPr>
        <w:t>Representative’s Printed Name: ____________________________________________</w:t>
      </w:r>
    </w:p>
    <w:p w14:paraId="103F2125" w14:textId="77777777" w:rsidR="0077626A" w:rsidRPr="00CA76BE" w:rsidRDefault="0077626A" w:rsidP="0077626A">
      <w:pPr>
        <w:spacing w:before="280" w:after="0" w:line="240" w:lineRule="auto"/>
        <w:ind w:firstLine="720"/>
        <w:rPr>
          <w:rFonts w:ascii="Arial" w:eastAsia="Times New Roman" w:hAnsi="Arial" w:cs="Arial"/>
          <w:sz w:val="24"/>
          <w:szCs w:val="24"/>
        </w:rPr>
      </w:pPr>
      <w:r w:rsidRPr="00CA76BE">
        <w:rPr>
          <w:rFonts w:ascii="Arial" w:eastAsia="Times New Roman" w:hAnsi="Arial" w:cs="Arial"/>
          <w:sz w:val="24"/>
          <w:szCs w:val="24"/>
        </w:rPr>
        <w:t>Representative’s Printed Title: _____________________________________________</w:t>
      </w:r>
    </w:p>
    <w:p w14:paraId="60E73ED6" w14:textId="05F7F1BB" w:rsidR="00E96538" w:rsidRPr="0034489C" w:rsidRDefault="0077626A" w:rsidP="0077626A">
      <w:pPr>
        <w:spacing w:before="280" w:after="0" w:line="240" w:lineRule="auto"/>
        <w:ind w:firstLine="720"/>
        <w:rPr>
          <w:rFonts w:ascii="Georgia" w:eastAsia="Times New Roman" w:hAnsi="Georgia" w:cs="Times New Roman"/>
        </w:rPr>
      </w:pPr>
      <w:r w:rsidRPr="00CA76BE">
        <w:rPr>
          <w:rFonts w:ascii="Arial" w:eastAsia="Times New Roman" w:hAnsi="Arial" w:cs="Arial"/>
          <w:sz w:val="24"/>
          <w:szCs w:val="24"/>
        </w:rPr>
        <w:t>Date: __________________</w:t>
      </w:r>
      <w:r w:rsidRPr="00CA76BE">
        <w:rPr>
          <w:rFonts w:ascii="Arial" w:eastAsia="Times New Roman" w:hAnsi="Arial" w:cs="Arial"/>
          <w:sz w:val="24"/>
          <w:szCs w:val="24"/>
        </w:rPr>
        <w:tab/>
      </w:r>
      <w:r w:rsidRPr="00CA76BE">
        <w:rPr>
          <w:rFonts w:ascii="Arial" w:eastAsia="Times New Roman" w:hAnsi="Arial" w:cs="Arial"/>
          <w:sz w:val="24"/>
          <w:szCs w:val="24"/>
        </w:rPr>
        <w:tab/>
        <w:t>NAICS</w:t>
      </w:r>
      <w:r>
        <w:rPr>
          <w:rFonts w:eastAsia="Times New Roman" w:cstheme="minorHAnsi"/>
          <w:sz w:val="24"/>
          <w:szCs w:val="24"/>
        </w:rPr>
        <w:t xml:space="preserve">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3F6C8E">
      <w:footerReference w:type="default" r:id="rId15"/>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4866448"/>
    <w:multiLevelType w:val="hybridMultilevel"/>
    <w:tmpl w:val="CBD410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9"/>
  </w:num>
  <w:num w:numId="2">
    <w:abstractNumId w:val="5"/>
  </w:num>
  <w:num w:numId="3">
    <w:abstractNumId w:val="3"/>
  </w:num>
  <w:num w:numId="4">
    <w:abstractNumId w:val="7"/>
  </w:num>
  <w:num w:numId="5">
    <w:abstractNumId w:val="6"/>
  </w:num>
  <w:num w:numId="6">
    <w:abstractNumId w:val="0"/>
  </w:num>
  <w:num w:numId="7">
    <w:abstractNumId w:val="8"/>
  </w:num>
  <w:num w:numId="8">
    <w:abstractNumId w:val="1"/>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37F6B"/>
    <w:rsid w:val="001363D7"/>
    <w:rsid w:val="00140981"/>
    <w:rsid w:val="00143363"/>
    <w:rsid w:val="0014705A"/>
    <w:rsid w:val="00183B10"/>
    <w:rsid w:val="0023713C"/>
    <w:rsid w:val="00237E51"/>
    <w:rsid w:val="00250353"/>
    <w:rsid w:val="002D048B"/>
    <w:rsid w:val="003401B6"/>
    <w:rsid w:val="00362B3F"/>
    <w:rsid w:val="00383DE3"/>
    <w:rsid w:val="003A5586"/>
    <w:rsid w:val="003E25F2"/>
    <w:rsid w:val="003E4781"/>
    <w:rsid w:val="003F6C8E"/>
    <w:rsid w:val="00431A8D"/>
    <w:rsid w:val="00456E00"/>
    <w:rsid w:val="00457F12"/>
    <w:rsid w:val="00470E46"/>
    <w:rsid w:val="004D32F5"/>
    <w:rsid w:val="004F2163"/>
    <w:rsid w:val="00546CB2"/>
    <w:rsid w:val="00574363"/>
    <w:rsid w:val="00591079"/>
    <w:rsid w:val="00593DFF"/>
    <w:rsid w:val="005A6902"/>
    <w:rsid w:val="006000C8"/>
    <w:rsid w:val="00636EFE"/>
    <w:rsid w:val="00641823"/>
    <w:rsid w:val="00655F8F"/>
    <w:rsid w:val="006A381D"/>
    <w:rsid w:val="006A7F0E"/>
    <w:rsid w:val="006D1252"/>
    <w:rsid w:val="006E2193"/>
    <w:rsid w:val="0077626A"/>
    <w:rsid w:val="007E12CF"/>
    <w:rsid w:val="007F0B4C"/>
    <w:rsid w:val="007F794E"/>
    <w:rsid w:val="00806F87"/>
    <w:rsid w:val="00813F08"/>
    <w:rsid w:val="00834241"/>
    <w:rsid w:val="0087375A"/>
    <w:rsid w:val="008C6F16"/>
    <w:rsid w:val="00911476"/>
    <w:rsid w:val="009367F7"/>
    <w:rsid w:val="009D2F2D"/>
    <w:rsid w:val="00A66CA8"/>
    <w:rsid w:val="00A94247"/>
    <w:rsid w:val="00AC49F7"/>
    <w:rsid w:val="00AE4B06"/>
    <w:rsid w:val="00B04250"/>
    <w:rsid w:val="00B45118"/>
    <w:rsid w:val="00C60AFF"/>
    <w:rsid w:val="00C67AA4"/>
    <w:rsid w:val="00CA76BE"/>
    <w:rsid w:val="00CF6622"/>
    <w:rsid w:val="00D20F91"/>
    <w:rsid w:val="00D721E2"/>
    <w:rsid w:val="00D72C9A"/>
    <w:rsid w:val="00DB61C3"/>
    <w:rsid w:val="00E46A94"/>
    <w:rsid w:val="00E61422"/>
    <w:rsid w:val="00E632C9"/>
    <w:rsid w:val="00E929CE"/>
    <w:rsid w:val="00E96538"/>
    <w:rsid w:val="00EE6F09"/>
    <w:rsid w:val="00F160D1"/>
    <w:rsid w:val="00F43ED8"/>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table" w:styleId="TableGrid">
    <w:name w:val="Table Grid"/>
    <w:basedOn w:val="TableNormal"/>
    <w:uiPriority w:val="39"/>
    <w:rsid w:val="007F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110661485">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041007918">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11</Pages>
  <Words>4192</Words>
  <Characters>23898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24</cp:revision>
  <dcterms:created xsi:type="dcterms:W3CDTF">2025-03-12T18:00:00Z</dcterms:created>
  <dcterms:modified xsi:type="dcterms:W3CDTF">2025-06-20T11:05:00Z</dcterms:modified>
</cp:coreProperties>
</file>