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4050418"/>
        <w:docPartObj>
          <w:docPartGallery w:val="Cover Pages"/>
          <w:docPartUnique/>
        </w:docPartObj>
      </w:sdtPr>
      <w:sdtEndPr/>
      <w:sdtContent>
        <w:p w:rsidR="00D034EB" w:rsidRDefault="00D034EB"/>
        <w:p w:rsidR="00D034EB" w:rsidRDefault="00811663">
          <w:r>
            <w:rPr>
              <w:noProof/>
            </w:rPr>
            <mc:AlternateContent>
              <mc:Choice Requires="wps">
                <w:drawing>
                  <wp:anchor distT="91440" distB="91440" distL="114300" distR="114300" simplePos="0" relativeHeight="251664384" behindDoc="0" locked="0" layoutInCell="1" allowOverlap="1" wp14:anchorId="3712B6FE" wp14:editId="64030616">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E8791B" w:rsidRPr="00D034EB" w:rsidRDefault="00E8791B" w:rsidP="00D034EB">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E8791B" w:rsidRPr="00F75BD1" w:rsidRDefault="00E8791B" w:rsidP="00F75BD1">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12B6FE"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438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E8791B" w:rsidRPr="00D034EB" w:rsidRDefault="00E8791B" w:rsidP="00D034EB">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E8791B" w:rsidRPr="00F75BD1" w:rsidRDefault="00E8791B" w:rsidP="00F75BD1">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F75BD1" w:rsidRDefault="00F75BD1"/>
        <w:p w:rsidR="001102FC" w:rsidRDefault="00D034EB">
          <w:r>
            <w:rPr>
              <w:noProof/>
            </w:rPr>
            <mc:AlternateContent>
              <mc:Choice Requires="wpg">
                <w:drawing>
                  <wp:anchor distT="0" distB="0" distL="114300" distR="114300" simplePos="0" relativeHeight="251662336" behindDoc="0" locked="0" layoutInCell="1" allowOverlap="1" wp14:anchorId="630D75B2" wp14:editId="16692999">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72AF500A" id="Group 149" o:spid="_x0000_s1026" style="position:absolute;margin-left:0;margin-top:0;width:8in;height:1in;z-index:251662336;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p>
        <w:p w:rsidR="001102FC" w:rsidRDefault="002354D0" w:rsidP="00687F2C">
          <w:pPr>
            <w:ind w:left="6030"/>
          </w:pPr>
          <w:r>
            <w:rPr>
              <w:noProof/>
            </w:rPr>
            <mc:AlternateContent>
              <mc:Choice Requires="wps">
                <w:drawing>
                  <wp:anchor distT="0" distB="0" distL="114300" distR="114300" simplePos="0" relativeHeight="251659264" behindDoc="0" locked="0" layoutInCell="1" allowOverlap="1" wp14:anchorId="48C7C5C8" wp14:editId="32FB62F9">
                    <wp:simplePos x="0" y="0"/>
                    <wp:positionH relativeFrom="margin">
                      <wp:align>center</wp:align>
                    </wp:positionH>
                    <wp:positionV relativeFrom="page">
                      <wp:posOffset>5118100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791B" w:rsidRDefault="00DF7E29">
                                <w:pPr>
                                  <w:jc w:val="right"/>
                                  <w:rPr>
                                    <w:color w:val="5B9BD5" w:themeColor="accent1"/>
                                    <w:sz w:val="64"/>
                                    <w:szCs w:val="64"/>
                                  </w:rPr>
                                </w:pPr>
                                <w:sdt>
                                  <w:sdtPr>
                                    <w:rPr>
                                      <w:caps/>
                                      <w:color w:val="5B9BD5" w:themeColor="accent1"/>
                                      <w:sz w:val="64"/>
                                      <w:szCs w:val="64"/>
                                    </w:rPr>
                                    <w:alias w:val="Title"/>
                                    <w:tag w:val=""/>
                                    <w:id w:val="-292287993"/>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8791B">
                                      <w:rPr>
                                        <w:caps/>
                                        <w:color w:val="5B9BD5" w:themeColor="accent1"/>
                                        <w:sz w:val="64"/>
                                        <w:szCs w:val="64"/>
                                      </w:rPr>
                                      <w:t xml:space="preserve">REquest for </w:t>
                                    </w:r>
                                    <w:r w:rsidR="004564FF">
                                      <w:rPr>
                                        <w:caps/>
                                        <w:color w:val="5B9BD5" w:themeColor="accent1"/>
                                        <w:sz w:val="64"/>
                                        <w:szCs w:val="64"/>
                                      </w:rPr>
                                      <w:t>QUOTATION</w:t>
                                    </w:r>
                                  </w:sdtContent>
                                </w:sdt>
                              </w:p>
                              <w:sdt>
                                <w:sdtPr>
                                  <w:rPr>
                                    <w:color w:val="404040" w:themeColor="text1" w:themeTint="BF"/>
                                    <w:sz w:val="36"/>
                                    <w:szCs w:val="36"/>
                                  </w:rPr>
                                  <w:alias w:val="Subtitle"/>
                                  <w:tag w:val=""/>
                                  <w:id w:val="-143355906"/>
                                  <w:dataBinding w:prefixMappings="xmlns:ns0='http://purl.org/dc/elements/1.1/' xmlns:ns1='http://schemas.openxmlformats.org/package/2006/metadata/core-properties' " w:xpath="/ns1:coreProperties[1]/ns0:subject[1]" w:storeItemID="{6C3C8BC8-F283-45AE-878A-BAB7291924A1}"/>
                                  <w:text/>
                                </w:sdtPr>
                                <w:sdtEndPr/>
                                <w:sdtContent>
                                  <w:p w:rsidR="00E8791B" w:rsidRDefault="005B2FB2">
                                    <w:pPr>
                                      <w:jc w:val="right"/>
                                      <w:rPr>
                                        <w:smallCaps/>
                                        <w:color w:val="404040" w:themeColor="text1" w:themeTint="BF"/>
                                        <w:sz w:val="36"/>
                                        <w:szCs w:val="36"/>
                                      </w:rPr>
                                    </w:pPr>
                                    <w:r>
                                      <w:rPr>
                                        <w:color w:val="404040" w:themeColor="text1" w:themeTint="BF"/>
                                        <w:sz w:val="36"/>
                                        <w:szCs w:val="36"/>
                                      </w:rPr>
                                      <w:t>RFQ: SGC-0017-21CS - Microsoft Premier Consulting Services Annual Renewal</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48C7C5C8" id="_x0000_t202" coordsize="21600,21600" o:spt="202" path="m,l,21600r21600,l21600,xe">
                    <v:stroke joinstyle="miter"/>
                    <v:path gradientshapeok="t" o:connecttype="rect"/>
                  </v:shapetype>
                  <v:shape id="Text Box 154" o:spid="_x0000_s1027" type="#_x0000_t202" style="position:absolute;left:0;text-align:left;margin-left:0;margin-top:403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5H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" filled="f" stroked="f" strokeweight=".5pt">
                    <v:textbox inset="126pt,0,54pt,0">
                      <w:txbxContent>
                        <w:p w:rsidR="00E8791B" w:rsidRDefault="005B2FB2">
                          <w:pPr>
                            <w:jc w:val="right"/>
                            <w:rPr>
                              <w:color w:val="5B9BD5" w:themeColor="accent1"/>
                              <w:sz w:val="64"/>
                              <w:szCs w:val="64"/>
                            </w:rPr>
                          </w:pPr>
                          <w:sdt>
                            <w:sdtPr>
                              <w:rPr>
                                <w:caps/>
                                <w:color w:val="5B9BD5" w:themeColor="accent1"/>
                                <w:sz w:val="64"/>
                                <w:szCs w:val="64"/>
                              </w:rPr>
                              <w:alias w:val="Title"/>
                              <w:tag w:val=""/>
                              <w:id w:val="-292287993"/>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8791B">
                                <w:rPr>
                                  <w:caps/>
                                  <w:color w:val="5B9BD5" w:themeColor="accent1"/>
                                  <w:sz w:val="64"/>
                                  <w:szCs w:val="64"/>
                                </w:rPr>
                                <w:t xml:space="preserve">REquest for </w:t>
                              </w:r>
                              <w:r w:rsidR="004564FF">
                                <w:rPr>
                                  <w:caps/>
                                  <w:color w:val="5B9BD5" w:themeColor="accent1"/>
                                  <w:sz w:val="64"/>
                                  <w:szCs w:val="64"/>
                                </w:rPr>
                                <w:t>QUOTATION</w:t>
                              </w:r>
                            </w:sdtContent>
                          </w:sdt>
                        </w:p>
                        <w:sdt>
                          <w:sdtPr>
                            <w:rPr>
                              <w:color w:val="404040" w:themeColor="text1" w:themeTint="BF"/>
                              <w:sz w:val="36"/>
                              <w:szCs w:val="36"/>
                            </w:rPr>
                            <w:alias w:val="Subtitle"/>
                            <w:tag w:val=""/>
                            <w:id w:val="-143355906"/>
                            <w:dataBinding w:prefixMappings="xmlns:ns0='http://purl.org/dc/elements/1.1/' xmlns:ns1='http://schemas.openxmlformats.org/package/2006/metadata/core-properties' " w:xpath="/ns1:coreProperties[1]/ns0:subject[1]" w:storeItemID="{6C3C8BC8-F283-45AE-878A-BAB7291924A1}"/>
                            <w:text/>
                          </w:sdtPr>
                          <w:sdtEndPr/>
                          <w:sdtContent>
                            <w:p w:rsidR="00E8791B" w:rsidRDefault="005B2FB2">
                              <w:pPr>
                                <w:jc w:val="right"/>
                                <w:rPr>
                                  <w:smallCaps/>
                                  <w:color w:val="404040" w:themeColor="text1" w:themeTint="BF"/>
                                  <w:sz w:val="36"/>
                                  <w:szCs w:val="36"/>
                                </w:rPr>
                              </w:pPr>
                              <w:r>
                                <w:rPr>
                                  <w:color w:val="404040" w:themeColor="text1" w:themeTint="BF"/>
                                  <w:sz w:val="36"/>
                                  <w:szCs w:val="36"/>
                                </w:rPr>
                                <w:t>RFQ: SGC-0017-21CS - Microsoft Premier Consulting Services Annual Renewal</w:t>
                              </w:r>
                            </w:p>
                          </w:sdtContent>
                        </w:sdt>
                      </w:txbxContent>
                    </v:textbox>
                    <w10:wrap type="square" anchorx="margin" anchory="page"/>
                  </v:shape>
                </w:pict>
              </mc:Fallback>
            </mc:AlternateContent>
          </w:r>
          <w:r w:rsidR="003167F7" w:rsidRPr="00F75BD1">
            <w:rPr>
              <w:noProof/>
            </w:rPr>
            <mc:AlternateContent>
              <mc:Choice Requires="wps">
                <w:drawing>
                  <wp:anchor distT="0" distB="0" distL="114300" distR="114300" simplePos="0" relativeHeight="251666432" behindDoc="0" locked="0" layoutInCell="1" allowOverlap="1" wp14:anchorId="5B6D96B1" wp14:editId="163AE26A">
                    <wp:simplePos x="0" y="0"/>
                    <wp:positionH relativeFrom="margin">
                      <wp:posOffset>-578485</wp:posOffset>
                    </wp:positionH>
                    <wp:positionV relativeFrom="page">
                      <wp:posOffset>7931150</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E8791B" w:rsidRPr="002354D0" w:rsidRDefault="002354D0" w:rsidP="00F75BD1">
                                <w:pPr>
                                  <w:pStyle w:val="NoSpacing"/>
                                  <w:jc w:val="right"/>
                                  <w:rPr>
                                    <w:color w:val="5B9BD5" w:themeColor="accent1"/>
                                    <w:sz w:val="32"/>
                                    <w:szCs w:val="32"/>
                                  </w:rPr>
                                </w:pPr>
                                <w:r w:rsidRPr="002354D0">
                                  <w:rPr>
                                    <w:color w:val="5B9BD5" w:themeColor="accent1"/>
                                    <w:sz w:val="32"/>
                                    <w:szCs w:val="32"/>
                                  </w:rPr>
                                  <w:t>2</w:t>
                                </w:r>
                                <w:r w:rsidR="006006C0" w:rsidRPr="002354D0">
                                  <w:rPr>
                                    <w:color w:val="5B9BD5" w:themeColor="accent1"/>
                                    <w:sz w:val="32"/>
                                    <w:szCs w:val="32"/>
                                  </w:rPr>
                                  <w:t>/</w:t>
                                </w:r>
                                <w:r w:rsidRPr="002354D0">
                                  <w:rPr>
                                    <w:color w:val="5B9BD5" w:themeColor="accent1"/>
                                    <w:sz w:val="32"/>
                                    <w:szCs w:val="32"/>
                                  </w:rPr>
                                  <w:t>10</w:t>
                                </w:r>
                                <w:r w:rsidR="006006C0" w:rsidRPr="002354D0">
                                  <w:rPr>
                                    <w:color w:val="5B9BD5" w:themeColor="accent1"/>
                                    <w:sz w:val="32"/>
                                    <w:szCs w:val="32"/>
                                  </w:rPr>
                                  <w:t>/2020</w:t>
                                </w:r>
                              </w:p>
                              <w:p w:rsidR="00E8791B" w:rsidRDefault="00E8791B" w:rsidP="00F75BD1">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6D96B1" id="Text Box 3" o:spid="_x0000_s1028" type="#_x0000_t202" style="position:absolute;left:0;text-align:left;margin-left:-45.55pt;margin-top:624.5pt;width:570pt;height:2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" filled="f" stroked="f" strokeweight=".5pt">
                    <v:textbox inset="126pt,0,54pt,0">
                      <w:txbxContent>
                        <w:p w:rsidR="00E8791B" w:rsidRPr="002354D0" w:rsidRDefault="002354D0" w:rsidP="00F75BD1">
                          <w:pPr>
                            <w:pStyle w:val="NoSpacing"/>
                            <w:jc w:val="right"/>
                            <w:rPr>
                              <w:color w:val="5B9BD5" w:themeColor="accent1"/>
                              <w:sz w:val="32"/>
                              <w:szCs w:val="32"/>
                            </w:rPr>
                          </w:pPr>
                          <w:r w:rsidRPr="002354D0">
                            <w:rPr>
                              <w:color w:val="5B9BD5" w:themeColor="accent1"/>
                              <w:sz w:val="32"/>
                              <w:szCs w:val="32"/>
                            </w:rPr>
                            <w:t>2</w:t>
                          </w:r>
                          <w:r w:rsidR="006006C0" w:rsidRPr="002354D0">
                            <w:rPr>
                              <w:color w:val="5B9BD5" w:themeColor="accent1"/>
                              <w:sz w:val="32"/>
                              <w:szCs w:val="32"/>
                            </w:rPr>
                            <w:t>/</w:t>
                          </w:r>
                          <w:r w:rsidRPr="002354D0">
                            <w:rPr>
                              <w:color w:val="5B9BD5" w:themeColor="accent1"/>
                              <w:sz w:val="32"/>
                              <w:szCs w:val="32"/>
                            </w:rPr>
                            <w:t>10</w:t>
                          </w:r>
                          <w:r w:rsidR="006006C0" w:rsidRPr="002354D0">
                            <w:rPr>
                              <w:color w:val="5B9BD5" w:themeColor="accent1"/>
                              <w:sz w:val="32"/>
                              <w:szCs w:val="32"/>
                            </w:rPr>
                            <w:t>/2020</w:t>
                          </w:r>
                        </w:p>
                        <w:p w:rsidR="00E8791B" w:rsidRDefault="00E8791B" w:rsidP="00F75BD1">
                          <w:pPr>
                            <w:pStyle w:val="NoSpacing"/>
                            <w:jc w:val="right"/>
                            <w:rPr>
                              <w:color w:val="595959" w:themeColor="text1" w:themeTint="A6"/>
                              <w:sz w:val="20"/>
                              <w:szCs w:val="20"/>
                            </w:rPr>
                          </w:pPr>
                        </w:p>
                      </w:txbxContent>
                    </v:textbox>
                    <w10:wrap type="square" anchorx="margin" anchory="page"/>
                  </v:shape>
                </w:pict>
              </mc:Fallback>
            </mc:AlternateContent>
          </w:r>
          <w:r w:rsidR="00F33FCF" w:rsidRPr="003E48CF">
            <w:rPr>
              <w:noProof/>
            </w:rPr>
            <mc:AlternateContent>
              <mc:Choice Requires="wps">
                <w:drawing>
                  <wp:anchor distT="0" distB="0" distL="114300" distR="114300" simplePos="0" relativeHeight="251670528" behindDoc="0" locked="0" layoutInCell="1" allowOverlap="1" wp14:anchorId="6C0CB560" wp14:editId="3E971EE8">
                    <wp:simplePos x="0" y="0"/>
                    <wp:positionH relativeFrom="page">
                      <wp:posOffset>495300</wp:posOffset>
                    </wp:positionH>
                    <wp:positionV relativeFrom="page">
                      <wp:posOffset>7058025</wp:posOffset>
                    </wp:positionV>
                    <wp:extent cx="7045960" cy="60960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609600"/>
                            </a:xfrm>
                            <a:prstGeom prst="rect">
                              <a:avLst/>
                            </a:prstGeom>
                            <a:noFill/>
                            <a:ln w="6350">
                              <a:noFill/>
                            </a:ln>
                            <a:effectLst/>
                          </wps:spPr>
                          <wps:txbx>
                            <w:txbxContent>
                              <w:p w:rsidR="00E8791B" w:rsidRPr="003E48CF" w:rsidRDefault="00E8791B" w:rsidP="003E48CF">
                                <w:pPr>
                                  <w:pStyle w:val="NoSpacing"/>
                                  <w:jc w:val="right"/>
                                  <w:rPr>
                                    <w:color w:val="595959" w:themeColor="text1" w:themeTint="A6"/>
                                    <w:sz w:val="24"/>
                                    <w:szCs w:val="24"/>
                                  </w:rPr>
                                </w:pPr>
                                <w:r w:rsidRPr="003E48CF">
                                  <w:rPr>
                                    <w:color w:val="5B9BD5" w:themeColor="accent1"/>
                                    <w:sz w:val="24"/>
                                    <w:szCs w:val="24"/>
                                  </w:rPr>
                                  <w:t xml:space="preserve">The Seneca Gaming Corporation Procurement Department is </w:t>
                                </w:r>
                                <w:r>
                                  <w:rPr>
                                    <w:color w:val="5B9BD5" w:themeColor="accent1"/>
                                    <w:sz w:val="24"/>
                                    <w:szCs w:val="24"/>
                                  </w:rPr>
                                  <w:t>seeking</w:t>
                                </w:r>
                                <w:r w:rsidRPr="003E48CF">
                                  <w:rPr>
                                    <w:color w:val="5B9BD5" w:themeColor="accent1"/>
                                    <w:sz w:val="24"/>
                                    <w:szCs w:val="24"/>
                                  </w:rPr>
                                  <w:t xml:space="preserve"> bids for </w:t>
                                </w:r>
                                <w:r w:rsidR="006006C0">
                                  <w:rPr>
                                    <w:color w:val="5B9BD5" w:themeColor="accent1"/>
                                    <w:sz w:val="24"/>
                                    <w:szCs w:val="24"/>
                                  </w:rPr>
                                  <w:t>Microsoft Premier Consulting Services Annual</w:t>
                                </w:r>
                                <w:r w:rsidR="00B310AE">
                                  <w:rPr>
                                    <w:color w:val="5B9BD5" w:themeColor="accent1"/>
                                    <w:sz w:val="24"/>
                                    <w:szCs w:val="24"/>
                                  </w:rPr>
                                  <w:t xml:space="preserve"> Renewal, effective date April 2</w:t>
                                </w:r>
                                <w:r w:rsidR="006006C0">
                                  <w:rPr>
                                    <w:color w:val="5B9BD5" w:themeColor="accent1"/>
                                    <w:sz w:val="24"/>
                                    <w:szCs w:val="24"/>
                                  </w:rPr>
                                  <w:t>, 202</w:t>
                                </w:r>
                                <w:r w:rsidR="002354D0">
                                  <w:rPr>
                                    <w:color w:val="5B9BD5" w:themeColor="accent1"/>
                                    <w:sz w:val="24"/>
                                    <w:szCs w:val="24"/>
                                  </w:rPr>
                                  <w:t>1</w:t>
                                </w:r>
                                <w:r w:rsidR="006006C0">
                                  <w:rPr>
                                    <w:color w:val="5B9BD5" w:themeColor="accent1"/>
                                    <w:sz w:val="24"/>
                                    <w:szCs w:val="24"/>
                                  </w:rPr>
                                  <w:t xml:space="preserve"> through </w:t>
                                </w:r>
                                <w:r w:rsidR="00B310AE">
                                  <w:rPr>
                                    <w:color w:val="5B9BD5" w:themeColor="accent1"/>
                                    <w:sz w:val="24"/>
                                    <w:szCs w:val="24"/>
                                  </w:rPr>
                                  <w:t xml:space="preserve">April </w:t>
                                </w:r>
                                <w:r w:rsidR="006006C0">
                                  <w:rPr>
                                    <w:color w:val="5B9BD5" w:themeColor="accent1"/>
                                    <w:sz w:val="24"/>
                                    <w:szCs w:val="24"/>
                                  </w:rPr>
                                  <w:t>1, 202</w:t>
                                </w:r>
                                <w:r w:rsidR="002354D0">
                                  <w:rPr>
                                    <w:color w:val="5B9BD5" w:themeColor="accent1"/>
                                    <w:sz w:val="24"/>
                                    <w:szCs w:val="24"/>
                                  </w:rPr>
                                  <w:t>2</w:t>
                                </w:r>
                                <w:r w:rsidR="006006C0">
                                  <w:rPr>
                                    <w:color w:val="5B9BD5" w:themeColor="accent1"/>
                                    <w:sz w:val="24"/>
                                    <w:szCs w:val="24"/>
                                  </w:rPr>
                                  <w:t xml:space="preserve">.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0CB560" id="_x0000_t202" coordsize="21600,21600" o:spt="202" path="m,l,21600r21600,l21600,xe">
                    <v:stroke joinstyle="miter"/>
                    <v:path gradientshapeok="t" o:connecttype="rect"/>
                  </v:shapetype>
                  <v:shape id="Text Box 153" o:spid="_x0000_s1029" type="#_x0000_t202" style="position:absolute;left:0;text-align:left;margin-left:39pt;margin-top:555.75pt;width:554.8pt;height:4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" filled="f" stroked="f" strokeweight=".5pt">
                    <v:textbox inset="126pt,0,54pt,0">
                      <w:txbxContent>
                        <w:p w:rsidR="00E8791B" w:rsidRPr="003E48CF" w:rsidRDefault="00E8791B" w:rsidP="003E48CF">
                          <w:pPr>
                            <w:pStyle w:val="NoSpacing"/>
                            <w:jc w:val="right"/>
                            <w:rPr>
                              <w:color w:val="595959" w:themeColor="text1" w:themeTint="A6"/>
                              <w:sz w:val="24"/>
                              <w:szCs w:val="24"/>
                            </w:rPr>
                          </w:pPr>
                          <w:r w:rsidRPr="003E48CF">
                            <w:rPr>
                              <w:color w:val="5B9BD5" w:themeColor="accent1"/>
                              <w:sz w:val="24"/>
                              <w:szCs w:val="24"/>
                            </w:rPr>
                            <w:t xml:space="preserve">The Seneca Gaming Corporation Procurement Department is </w:t>
                          </w:r>
                          <w:r>
                            <w:rPr>
                              <w:color w:val="5B9BD5" w:themeColor="accent1"/>
                              <w:sz w:val="24"/>
                              <w:szCs w:val="24"/>
                            </w:rPr>
                            <w:t>seeking</w:t>
                          </w:r>
                          <w:r w:rsidRPr="003E48CF">
                            <w:rPr>
                              <w:color w:val="5B9BD5" w:themeColor="accent1"/>
                              <w:sz w:val="24"/>
                              <w:szCs w:val="24"/>
                            </w:rPr>
                            <w:t xml:space="preserve"> bids for </w:t>
                          </w:r>
                          <w:r w:rsidR="006006C0">
                            <w:rPr>
                              <w:color w:val="5B9BD5" w:themeColor="accent1"/>
                              <w:sz w:val="24"/>
                              <w:szCs w:val="24"/>
                            </w:rPr>
                            <w:t>Microsoft Premier Consulting Services Annual</w:t>
                          </w:r>
                          <w:r w:rsidR="00B310AE">
                            <w:rPr>
                              <w:color w:val="5B9BD5" w:themeColor="accent1"/>
                              <w:sz w:val="24"/>
                              <w:szCs w:val="24"/>
                            </w:rPr>
                            <w:t xml:space="preserve"> Renewal, effective date April 2</w:t>
                          </w:r>
                          <w:r w:rsidR="006006C0">
                            <w:rPr>
                              <w:color w:val="5B9BD5" w:themeColor="accent1"/>
                              <w:sz w:val="24"/>
                              <w:szCs w:val="24"/>
                            </w:rPr>
                            <w:t>, 202</w:t>
                          </w:r>
                          <w:r w:rsidR="002354D0">
                            <w:rPr>
                              <w:color w:val="5B9BD5" w:themeColor="accent1"/>
                              <w:sz w:val="24"/>
                              <w:szCs w:val="24"/>
                            </w:rPr>
                            <w:t>1</w:t>
                          </w:r>
                          <w:r w:rsidR="006006C0">
                            <w:rPr>
                              <w:color w:val="5B9BD5" w:themeColor="accent1"/>
                              <w:sz w:val="24"/>
                              <w:szCs w:val="24"/>
                            </w:rPr>
                            <w:t xml:space="preserve"> through </w:t>
                          </w:r>
                          <w:r w:rsidR="00B310AE">
                            <w:rPr>
                              <w:color w:val="5B9BD5" w:themeColor="accent1"/>
                              <w:sz w:val="24"/>
                              <w:szCs w:val="24"/>
                            </w:rPr>
                            <w:t xml:space="preserve">April </w:t>
                          </w:r>
                          <w:r w:rsidR="006006C0">
                            <w:rPr>
                              <w:color w:val="5B9BD5" w:themeColor="accent1"/>
                              <w:sz w:val="24"/>
                              <w:szCs w:val="24"/>
                            </w:rPr>
                            <w:t>1, 202</w:t>
                          </w:r>
                          <w:r w:rsidR="002354D0">
                            <w:rPr>
                              <w:color w:val="5B9BD5" w:themeColor="accent1"/>
                              <w:sz w:val="24"/>
                              <w:szCs w:val="24"/>
                            </w:rPr>
                            <w:t>2</w:t>
                          </w:r>
                          <w:r w:rsidR="006006C0">
                            <w:rPr>
                              <w:color w:val="5B9BD5" w:themeColor="accent1"/>
                              <w:sz w:val="24"/>
                              <w:szCs w:val="24"/>
                            </w:rPr>
                            <w:t xml:space="preserve">. </w:t>
                          </w:r>
                        </w:p>
                      </w:txbxContent>
                    </v:textbox>
                    <w10:wrap type="square" anchorx="page" anchory="page"/>
                  </v:shape>
                </w:pict>
              </mc:Fallback>
            </mc:AlternateContent>
          </w:r>
          <w:r w:rsidR="00687F2C" w:rsidRPr="00CC44E0">
            <w:rPr>
              <w:noProof/>
            </w:rPr>
            <w:drawing>
              <wp:inline distT="0" distB="0" distL="0" distR="0" wp14:anchorId="46898E03" wp14:editId="2619D9DD">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00811663">
            <w:rPr>
              <w:noProof/>
            </w:rPr>
            <mc:AlternateContent>
              <mc:Choice Requires="wpg">
                <w:drawing>
                  <wp:anchor distT="0" distB="0" distL="114300" distR="114300" simplePos="0" relativeHeight="251668480" behindDoc="0" locked="0" layoutInCell="1" allowOverlap="1" wp14:anchorId="7110B1B6" wp14:editId="287E895B">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9"/>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10DC7F3" id="Group 4" o:spid="_x0000_s1026" style="position:absolute;margin-left:0;margin-top:689.1pt;width:8in;height:1in;rotation:180;z-index:25166848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10" o:title="" recolor="t" rotate="t" type="frame"/>
                    </v:rect>
                    <w10:wrap anchorx="margin" anchory="page"/>
                  </v:group>
                </w:pict>
              </mc:Fallback>
            </mc:AlternateContent>
          </w:r>
          <w:r w:rsidR="001102FC">
            <w:br w:type="page"/>
          </w:r>
        </w:p>
      </w:sdtContent>
    </w:sdt>
    <w:p w:rsidR="00C45FFD" w:rsidRDefault="00C45FFD" w:rsidP="0088475B">
      <w:pPr>
        <w:pStyle w:val="Heading1"/>
      </w:pPr>
      <w:bookmarkStart w:id="1" w:name="_Toc18673805"/>
      <w:r>
        <w:lastRenderedPageBreak/>
        <w:t>Introduction</w:t>
      </w:r>
      <w:bookmarkEnd w:id="1"/>
    </w:p>
    <w:p w:rsidR="004D3833" w:rsidRPr="00371E1A" w:rsidRDefault="00B11231" w:rsidP="00F650CC">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Seneca Gaming Corporation is a wholly owned, tribally chartered corporation of the Seneca Nation of Indians (</w:t>
      </w:r>
      <w:r w:rsidR="00E56473" w:rsidRPr="00371E1A">
        <w:rPr>
          <w:rFonts w:asciiTheme="minorHAnsi" w:hAnsiTheme="minorHAnsi" w:cstheme="minorHAnsi"/>
          <w:color w:val="262626"/>
          <w:sz w:val="22"/>
          <w:szCs w:val="22"/>
        </w:rPr>
        <w:t>the “</w:t>
      </w:r>
      <w:r w:rsidRPr="00371E1A">
        <w:rPr>
          <w:rFonts w:asciiTheme="minorHAnsi" w:hAnsiTheme="minorHAnsi" w:cstheme="minorHAnsi"/>
          <w:color w:val="262626"/>
          <w:sz w:val="22"/>
          <w:szCs w:val="22"/>
        </w:rPr>
        <w:t>Nation</w:t>
      </w:r>
      <w:r w:rsidR="00E56473" w:rsidRPr="00371E1A">
        <w:rPr>
          <w:rFonts w:asciiTheme="minorHAnsi" w:hAnsiTheme="minorHAnsi" w:cstheme="minorHAnsi"/>
          <w:color w:val="262626"/>
          <w:sz w:val="22"/>
          <w:szCs w:val="22"/>
        </w:rPr>
        <w:t>”</w:t>
      </w:r>
      <w:r w:rsidRPr="00371E1A">
        <w:rPr>
          <w:rFonts w:asciiTheme="minorHAnsi" w:hAnsiTheme="minorHAnsi" w:cstheme="minorHAnsi"/>
          <w:color w:val="262626"/>
          <w:sz w:val="22"/>
          <w:szCs w:val="22"/>
        </w:rPr>
        <w:t>) which operates all of the Nation’s Class III gaming operations in Western New York</w:t>
      </w:r>
      <w:r w:rsidR="008B67F4">
        <w:rPr>
          <w:rFonts w:asciiTheme="minorHAnsi" w:hAnsiTheme="minorHAnsi" w:cstheme="minorHAnsi"/>
          <w:color w:val="262626"/>
          <w:sz w:val="22"/>
          <w:szCs w:val="22"/>
        </w:rPr>
        <w:t xml:space="preserve"> State</w:t>
      </w:r>
      <w:r w:rsidRPr="00371E1A">
        <w:rPr>
          <w:rFonts w:asciiTheme="minorHAnsi" w:hAnsiTheme="minorHAnsi" w:cstheme="minorHAnsi"/>
          <w:color w:val="262626"/>
          <w:sz w:val="22"/>
          <w:szCs w:val="22"/>
        </w:rPr>
        <w:t xml:space="preserve">. </w:t>
      </w:r>
    </w:p>
    <w:p w:rsidR="00B11231" w:rsidRPr="00371E1A" w:rsidRDefault="00B11231" w:rsidP="00F650CC">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Seneca Gaming Corporation</w:t>
      </w:r>
      <w:r w:rsidR="00C21C6B" w:rsidRPr="00371E1A">
        <w:rPr>
          <w:rFonts w:asciiTheme="minorHAnsi" w:hAnsiTheme="minorHAnsi" w:cstheme="minorHAnsi"/>
          <w:color w:val="262626"/>
          <w:sz w:val="22"/>
          <w:szCs w:val="22"/>
        </w:rPr>
        <w:t xml:space="preserve">, through its </w:t>
      </w:r>
      <w:r w:rsidR="00720E84" w:rsidRPr="00371E1A">
        <w:rPr>
          <w:rFonts w:asciiTheme="minorHAnsi" w:hAnsiTheme="minorHAnsi" w:cstheme="minorHAnsi"/>
          <w:color w:val="262626"/>
          <w:sz w:val="22"/>
          <w:szCs w:val="22"/>
        </w:rPr>
        <w:t>wholly owned</w:t>
      </w:r>
      <w:r w:rsidR="00C21C6B" w:rsidRPr="00371E1A">
        <w:rPr>
          <w:rFonts w:asciiTheme="minorHAnsi" w:hAnsiTheme="minorHAnsi" w:cstheme="minorHAnsi"/>
          <w:color w:val="262626"/>
          <w:sz w:val="22"/>
          <w:szCs w:val="22"/>
        </w:rPr>
        <w:t xml:space="preserve"> subsidiaries,</w:t>
      </w:r>
      <w:r w:rsidR="0040165B" w:rsidRPr="00371E1A">
        <w:rPr>
          <w:rFonts w:asciiTheme="minorHAnsi" w:hAnsiTheme="minorHAnsi" w:cstheme="minorHAnsi"/>
          <w:color w:val="262626"/>
          <w:sz w:val="22"/>
          <w:szCs w:val="22"/>
        </w:rPr>
        <w:t xml:space="preserve"> </w:t>
      </w:r>
      <w:r w:rsidR="00C21C6B" w:rsidRPr="00371E1A">
        <w:rPr>
          <w:rFonts w:asciiTheme="minorHAnsi" w:hAnsiTheme="minorHAnsi" w:cstheme="minorHAnsi"/>
          <w:color w:val="262626"/>
          <w:sz w:val="22"/>
          <w:szCs w:val="22"/>
        </w:rPr>
        <w:t xml:space="preserve">owns and </w:t>
      </w:r>
      <w:r w:rsidRPr="00371E1A">
        <w:rPr>
          <w:rFonts w:asciiTheme="minorHAnsi" w:hAnsiTheme="minorHAnsi" w:cstheme="minorHAnsi"/>
          <w:color w:val="262626"/>
          <w:sz w:val="22"/>
          <w:szCs w:val="22"/>
        </w:rPr>
        <w:t>operates Seneca Niagara Resort &amp; Casino in Niagara Falls, New York, Seneca Allegany Resort &amp; Casino in Salamanca, New York, and Seneca Buffalo Creek Casino in Buffalo, New York.</w:t>
      </w:r>
      <w:r w:rsidR="00C21C6B" w:rsidRPr="00371E1A">
        <w:rPr>
          <w:rFonts w:asciiTheme="minorHAnsi" w:hAnsiTheme="minorHAnsi" w:cstheme="minorHAnsi"/>
          <w:color w:val="262626"/>
          <w:sz w:val="22"/>
          <w:szCs w:val="22"/>
        </w:rPr>
        <w:t xml:space="preserve"> </w:t>
      </w:r>
    </w:p>
    <w:p w:rsidR="00C45FFD" w:rsidRPr="00371E1A" w:rsidRDefault="00C45FFD" w:rsidP="006A4112">
      <w:pPr>
        <w:ind w:left="720"/>
        <w:rPr>
          <w:rFonts w:cstheme="minorHAnsi"/>
        </w:rPr>
      </w:pPr>
      <w:r w:rsidRPr="00371E1A">
        <w:rPr>
          <w:rFonts w:cstheme="minorHAnsi"/>
        </w:rPr>
        <w:t>For additional information, please visit our websi</w:t>
      </w:r>
      <w:r w:rsidR="006A4112" w:rsidRPr="00371E1A">
        <w:rPr>
          <w:rFonts w:cstheme="minorHAnsi"/>
        </w:rPr>
        <w:t xml:space="preserve">te at </w:t>
      </w:r>
      <w:r w:rsidR="004D3833" w:rsidRPr="00371E1A">
        <w:rPr>
          <w:rFonts w:cstheme="minorHAnsi"/>
        </w:rPr>
        <w:t>www.SenecaGamingC</w:t>
      </w:r>
      <w:r w:rsidRPr="00371E1A">
        <w:rPr>
          <w:rFonts w:cstheme="minorHAnsi"/>
        </w:rPr>
        <w:t>orporation.com.</w:t>
      </w:r>
    </w:p>
    <w:p w:rsidR="00B35A66" w:rsidRDefault="008B67F4" w:rsidP="000E50EB">
      <w:pPr>
        <w:pStyle w:val="Heading1"/>
      </w:pPr>
      <w:bookmarkStart w:id="2" w:name="_Toc18673806"/>
      <w:r>
        <w:t>RFQ</w:t>
      </w:r>
      <w:r w:rsidR="00B11231">
        <w:t xml:space="preserve"> Objective</w:t>
      </w:r>
      <w:bookmarkEnd w:id="2"/>
    </w:p>
    <w:p w:rsidR="000D092F" w:rsidRDefault="00B531DD" w:rsidP="009B2F7C">
      <w:pPr>
        <w:spacing w:before="120" w:after="120" w:line="240" w:lineRule="auto"/>
        <w:ind w:left="720"/>
        <w:jc w:val="both"/>
        <w:rPr>
          <w:rFonts w:eastAsia="Times New Roman" w:cstheme="minorHAnsi"/>
        </w:rPr>
      </w:pPr>
      <w:r w:rsidRPr="00B531DD">
        <w:rPr>
          <w:rFonts w:eastAsia="Times New Roman" w:cstheme="minorHAnsi"/>
        </w:rPr>
        <w:t xml:space="preserve">Seneca Gaming Corporation (hereinafter referred to as SGC) is seeking </w:t>
      </w:r>
      <w:r w:rsidR="004564FF">
        <w:rPr>
          <w:rFonts w:eastAsia="Times New Roman" w:cstheme="minorHAnsi"/>
        </w:rPr>
        <w:t>bids</w:t>
      </w:r>
      <w:r w:rsidRPr="00B531DD">
        <w:rPr>
          <w:rFonts w:eastAsia="Times New Roman" w:cstheme="minorHAnsi"/>
        </w:rPr>
        <w:t xml:space="preserve"> from qualified </w:t>
      </w:r>
      <w:r w:rsidR="00234EAA">
        <w:rPr>
          <w:rFonts w:eastAsia="Times New Roman" w:cstheme="minorHAnsi"/>
        </w:rPr>
        <w:t xml:space="preserve">bidders </w:t>
      </w:r>
      <w:r w:rsidR="00E26B57">
        <w:rPr>
          <w:rFonts w:eastAsia="Times New Roman" w:cstheme="minorHAnsi"/>
        </w:rPr>
        <w:t xml:space="preserve">to supply </w:t>
      </w:r>
      <w:r w:rsidR="006006C0" w:rsidRPr="006006C0">
        <w:rPr>
          <w:rFonts w:eastAsia="Times New Roman" w:cstheme="minorHAnsi"/>
        </w:rPr>
        <w:t>Microsoft Premier Consulting Services Annual</w:t>
      </w:r>
      <w:r w:rsidR="00B310AE">
        <w:rPr>
          <w:rFonts w:eastAsia="Times New Roman" w:cstheme="minorHAnsi"/>
        </w:rPr>
        <w:t xml:space="preserve"> Renewal, effective date April 2</w:t>
      </w:r>
      <w:r w:rsidR="006006C0" w:rsidRPr="006006C0">
        <w:rPr>
          <w:rFonts w:eastAsia="Times New Roman" w:cstheme="minorHAnsi"/>
        </w:rPr>
        <w:t>, 202</w:t>
      </w:r>
      <w:r w:rsidR="002354D0">
        <w:rPr>
          <w:rFonts w:eastAsia="Times New Roman" w:cstheme="minorHAnsi"/>
        </w:rPr>
        <w:t>1</w:t>
      </w:r>
      <w:r w:rsidR="006006C0" w:rsidRPr="006006C0">
        <w:rPr>
          <w:rFonts w:eastAsia="Times New Roman" w:cstheme="minorHAnsi"/>
        </w:rPr>
        <w:t xml:space="preserve"> through </w:t>
      </w:r>
      <w:r w:rsidR="00B310AE">
        <w:rPr>
          <w:rFonts w:eastAsia="Times New Roman" w:cstheme="minorHAnsi"/>
        </w:rPr>
        <w:t xml:space="preserve">April 1, </w:t>
      </w:r>
      <w:r w:rsidR="006006C0" w:rsidRPr="006006C0">
        <w:rPr>
          <w:rFonts w:eastAsia="Times New Roman" w:cstheme="minorHAnsi"/>
        </w:rPr>
        <w:t>202</w:t>
      </w:r>
      <w:r w:rsidR="002354D0">
        <w:rPr>
          <w:rFonts w:eastAsia="Times New Roman" w:cstheme="minorHAnsi"/>
        </w:rPr>
        <w:t>2</w:t>
      </w:r>
      <w:r w:rsidR="006006C0" w:rsidRPr="006006C0">
        <w:rPr>
          <w:rFonts w:eastAsia="Times New Roman" w:cstheme="minorHAnsi"/>
        </w:rPr>
        <w:t>.</w:t>
      </w:r>
    </w:p>
    <w:p w:rsidR="0001262B" w:rsidRDefault="008B67F4" w:rsidP="00EA5550">
      <w:pPr>
        <w:pStyle w:val="Heading1"/>
      </w:pPr>
      <w:bookmarkStart w:id="3" w:name="_Toc18673807"/>
      <w:r>
        <w:t>RFQ</w:t>
      </w:r>
      <w:r w:rsidR="00B11231">
        <w:t xml:space="preserve"> </w:t>
      </w:r>
      <w:r w:rsidR="00F75BD1">
        <w:t>Administrative Information</w:t>
      </w:r>
      <w:bookmarkEnd w:id="3"/>
    </w:p>
    <w:p w:rsidR="0001262B" w:rsidRDefault="00F75BD1" w:rsidP="008A6BB8">
      <w:pPr>
        <w:pStyle w:val="Heading2"/>
      </w:pPr>
      <w:bookmarkStart w:id="4" w:name="_Toc18673808"/>
      <w:r>
        <w:t>Contact Information</w:t>
      </w:r>
      <w:bookmarkEnd w:id="4"/>
    </w:p>
    <w:p w:rsidR="00CC3D40" w:rsidRPr="00CC3D40" w:rsidRDefault="00CC3D40" w:rsidP="00AB31A0">
      <w:pPr>
        <w:ind w:left="1440"/>
        <w:jc w:val="both"/>
      </w:pPr>
      <w:r>
        <w:t xml:space="preserve">Please use the following name and </w:t>
      </w:r>
      <w:r w:rsidR="003852CD">
        <w:t xml:space="preserve">email </w:t>
      </w:r>
      <w:r>
        <w:t xml:space="preserve">address for all correspondence with SGC concerning this </w:t>
      </w:r>
      <w:r w:rsidR="008B67F4">
        <w:t>RFQ</w:t>
      </w:r>
      <w:r>
        <w:t xml:space="preserve">.  Suppliers who solicit information about this </w:t>
      </w:r>
      <w:r w:rsidR="008B67F4">
        <w:t>RFQ</w:t>
      </w:r>
      <w:r>
        <w:t xml:space="preserve"> either directly or indirectly from other sources will be disqualified.</w:t>
      </w:r>
    </w:p>
    <w:p w:rsidR="00CC3D40" w:rsidRDefault="00CC3D40" w:rsidP="0088475B">
      <w:pPr>
        <w:ind w:left="720" w:firstLine="720"/>
      </w:pPr>
      <w:r w:rsidRPr="00AB31A0">
        <w:rPr>
          <w:b/>
          <w:u w:val="single"/>
        </w:rPr>
        <w:t>Coordinating Buye</w:t>
      </w:r>
      <w:r w:rsidRPr="00AB31A0">
        <w:rPr>
          <w:u w:val="single"/>
        </w:rPr>
        <w:t>r</w:t>
      </w:r>
      <w:r w:rsidR="00F33FCF">
        <w:rPr>
          <w:u w:val="single"/>
        </w:rPr>
        <w:t>(s)</w:t>
      </w:r>
      <w:r w:rsidR="00626B0C" w:rsidRPr="005D43B5">
        <w:t>:</w:t>
      </w:r>
    </w:p>
    <w:p w:rsidR="00CC3D40" w:rsidRPr="00456200" w:rsidRDefault="00FB3B7A" w:rsidP="000B237E">
      <w:pPr>
        <w:spacing w:before="120" w:after="80"/>
        <w:ind w:left="1440" w:firstLine="720"/>
        <w:rPr>
          <w:sz w:val="24"/>
          <w:szCs w:val="24"/>
        </w:rPr>
      </w:pPr>
      <w:r>
        <w:rPr>
          <w:sz w:val="24"/>
          <w:szCs w:val="24"/>
        </w:rPr>
        <w:t>Name</w:t>
      </w:r>
      <w:r w:rsidRPr="00456200">
        <w:rPr>
          <w:sz w:val="24"/>
          <w:szCs w:val="24"/>
        </w:rPr>
        <w:t xml:space="preserve"> </w:t>
      </w:r>
      <w:r w:rsidRPr="00456200">
        <w:rPr>
          <w:sz w:val="24"/>
          <w:szCs w:val="24"/>
        </w:rPr>
        <w:tab/>
      </w:r>
      <w:r w:rsidR="00CC3D40">
        <w:rPr>
          <w:sz w:val="24"/>
          <w:szCs w:val="24"/>
        </w:rPr>
        <w:tab/>
      </w:r>
      <w:r w:rsidR="00626B0C">
        <w:rPr>
          <w:sz w:val="24"/>
          <w:szCs w:val="24"/>
        </w:rPr>
        <w:tab/>
      </w:r>
      <w:r w:rsidR="0057037E">
        <w:rPr>
          <w:sz w:val="24"/>
          <w:szCs w:val="24"/>
        </w:rPr>
        <w:tab/>
      </w:r>
      <w:r w:rsidR="0057037E">
        <w:rPr>
          <w:sz w:val="24"/>
          <w:szCs w:val="24"/>
        </w:rPr>
        <w:tab/>
      </w:r>
      <w:r w:rsidR="002354D0">
        <w:rPr>
          <w:sz w:val="24"/>
          <w:szCs w:val="24"/>
        </w:rPr>
        <w:t>Charles Saxe</w:t>
      </w:r>
    </w:p>
    <w:p w:rsidR="00F33FCF" w:rsidRPr="00456200" w:rsidRDefault="00626B0C" w:rsidP="00C33829">
      <w:pPr>
        <w:spacing w:after="80"/>
        <w:ind w:left="1440" w:firstLine="720"/>
        <w:rPr>
          <w:sz w:val="24"/>
          <w:szCs w:val="24"/>
        </w:rPr>
      </w:pPr>
      <w:r>
        <w:rPr>
          <w:sz w:val="24"/>
          <w:szCs w:val="24"/>
        </w:rPr>
        <w:t>Email</w:t>
      </w:r>
      <w:r w:rsidR="00CC3D40">
        <w:rPr>
          <w:sz w:val="24"/>
          <w:szCs w:val="24"/>
        </w:rPr>
        <w:tab/>
      </w:r>
      <w:r w:rsidR="00CC3D40">
        <w:rPr>
          <w:sz w:val="24"/>
          <w:szCs w:val="24"/>
        </w:rPr>
        <w:tab/>
      </w:r>
      <w:r w:rsidR="0057037E">
        <w:rPr>
          <w:sz w:val="24"/>
          <w:szCs w:val="24"/>
        </w:rPr>
        <w:tab/>
      </w:r>
      <w:r w:rsidR="0057037E">
        <w:rPr>
          <w:sz w:val="24"/>
          <w:szCs w:val="24"/>
        </w:rPr>
        <w:tab/>
      </w:r>
      <w:r w:rsidR="0057037E">
        <w:rPr>
          <w:sz w:val="24"/>
          <w:szCs w:val="24"/>
        </w:rPr>
        <w:tab/>
      </w:r>
      <w:r w:rsidR="002354D0">
        <w:rPr>
          <w:sz w:val="24"/>
          <w:szCs w:val="24"/>
        </w:rPr>
        <w:t>csaxe@senecacasinos.com</w:t>
      </w:r>
      <w:r w:rsidR="00F33FCF">
        <w:rPr>
          <w:sz w:val="24"/>
          <w:szCs w:val="24"/>
        </w:rPr>
        <w:tab/>
      </w:r>
      <w:r w:rsidR="00F33FCF">
        <w:rPr>
          <w:sz w:val="24"/>
          <w:szCs w:val="24"/>
        </w:rPr>
        <w:tab/>
      </w:r>
      <w:r w:rsidR="00F33FCF">
        <w:rPr>
          <w:sz w:val="24"/>
          <w:szCs w:val="24"/>
        </w:rPr>
        <w:tab/>
      </w:r>
    </w:p>
    <w:p w:rsidR="00E334AB" w:rsidRDefault="00E334AB" w:rsidP="00E334AB">
      <w:pPr>
        <w:pStyle w:val="Heading2"/>
      </w:pPr>
      <w:bookmarkStart w:id="5" w:name="_Toc18673809"/>
      <w:r>
        <w:t>Schedule of Events</w:t>
      </w:r>
      <w:bookmarkEnd w:id="5"/>
    </w:p>
    <w:p w:rsidR="00E334AB" w:rsidRPr="00456200" w:rsidRDefault="00E334AB" w:rsidP="0088475B">
      <w:pPr>
        <w:spacing w:before="120" w:after="120"/>
        <w:ind w:left="1440" w:firstLine="720"/>
        <w:rPr>
          <w:sz w:val="24"/>
          <w:szCs w:val="24"/>
        </w:rPr>
      </w:pPr>
      <w:r>
        <w:rPr>
          <w:sz w:val="24"/>
          <w:szCs w:val="24"/>
        </w:rPr>
        <w:t>RF</w:t>
      </w:r>
      <w:r w:rsidR="004564FF">
        <w:rPr>
          <w:sz w:val="24"/>
          <w:szCs w:val="24"/>
        </w:rPr>
        <w:t>Q</w:t>
      </w:r>
      <w:r>
        <w:rPr>
          <w:sz w:val="24"/>
          <w:szCs w:val="24"/>
        </w:rPr>
        <w:t xml:space="preserve"> issue d</w:t>
      </w:r>
      <w:r w:rsidRPr="00456200">
        <w:rPr>
          <w:sz w:val="24"/>
          <w:szCs w:val="24"/>
        </w:rPr>
        <w:t xml:space="preserve">ate: </w:t>
      </w:r>
      <w:r>
        <w:rPr>
          <w:sz w:val="24"/>
          <w:szCs w:val="24"/>
        </w:rPr>
        <w:t xml:space="preserve"> </w:t>
      </w:r>
      <w:r>
        <w:rPr>
          <w:sz w:val="24"/>
          <w:szCs w:val="24"/>
        </w:rPr>
        <w:tab/>
      </w:r>
      <w:r>
        <w:rPr>
          <w:sz w:val="24"/>
          <w:szCs w:val="24"/>
        </w:rPr>
        <w:tab/>
      </w:r>
      <w:r>
        <w:rPr>
          <w:sz w:val="24"/>
          <w:szCs w:val="24"/>
        </w:rPr>
        <w:tab/>
      </w:r>
      <w:r w:rsidR="002354D0">
        <w:rPr>
          <w:sz w:val="24"/>
          <w:szCs w:val="24"/>
        </w:rPr>
        <w:t>2</w:t>
      </w:r>
      <w:r w:rsidR="006006C0">
        <w:rPr>
          <w:sz w:val="24"/>
          <w:szCs w:val="24"/>
        </w:rPr>
        <w:t>/</w:t>
      </w:r>
      <w:r w:rsidR="002354D0">
        <w:rPr>
          <w:sz w:val="24"/>
          <w:szCs w:val="24"/>
        </w:rPr>
        <w:t>10</w:t>
      </w:r>
      <w:r w:rsidR="006006C0">
        <w:rPr>
          <w:sz w:val="24"/>
          <w:szCs w:val="24"/>
        </w:rPr>
        <w:t>/202</w:t>
      </w:r>
      <w:r w:rsidR="002354D0">
        <w:rPr>
          <w:sz w:val="24"/>
          <w:szCs w:val="24"/>
        </w:rPr>
        <w:t>1</w:t>
      </w:r>
    </w:p>
    <w:p w:rsidR="00E334AB" w:rsidRDefault="00E334AB" w:rsidP="0088475B">
      <w:pPr>
        <w:spacing w:before="120" w:after="120"/>
        <w:ind w:left="1440" w:firstLine="720"/>
        <w:rPr>
          <w:sz w:val="24"/>
          <w:szCs w:val="24"/>
        </w:rPr>
      </w:pPr>
      <w:r>
        <w:rPr>
          <w:sz w:val="24"/>
          <w:szCs w:val="24"/>
        </w:rPr>
        <w:t>Bidder questions due</w:t>
      </w:r>
      <w:r w:rsidRPr="00456200">
        <w:rPr>
          <w:sz w:val="24"/>
          <w:szCs w:val="24"/>
        </w:rPr>
        <w:t xml:space="preserve">: </w:t>
      </w:r>
      <w:r>
        <w:rPr>
          <w:sz w:val="24"/>
          <w:szCs w:val="24"/>
        </w:rPr>
        <w:t xml:space="preserve"> </w:t>
      </w:r>
      <w:r>
        <w:rPr>
          <w:sz w:val="24"/>
          <w:szCs w:val="24"/>
        </w:rPr>
        <w:tab/>
      </w:r>
      <w:r>
        <w:rPr>
          <w:sz w:val="24"/>
          <w:szCs w:val="24"/>
        </w:rPr>
        <w:tab/>
      </w:r>
      <w:r w:rsidR="002354D0">
        <w:rPr>
          <w:sz w:val="24"/>
          <w:szCs w:val="24"/>
        </w:rPr>
        <w:t>2</w:t>
      </w:r>
      <w:r w:rsidR="006006C0">
        <w:rPr>
          <w:sz w:val="24"/>
          <w:szCs w:val="24"/>
        </w:rPr>
        <w:t>/</w:t>
      </w:r>
      <w:r w:rsidR="002354D0">
        <w:rPr>
          <w:sz w:val="24"/>
          <w:szCs w:val="24"/>
        </w:rPr>
        <w:t>1</w:t>
      </w:r>
      <w:r w:rsidR="005B2FB2">
        <w:rPr>
          <w:sz w:val="24"/>
          <w:szCs w:val="24"/>
        </w:rPr>
        <w:t>7</w:t>
      </w:r>
      <w:r w:rsidR="006006C0">
        <w:rPr>
          <w:sz w:val="24"/>
          <w:szCs w:val="24"/>
        </w:rPr>
        <w:t>/202</w:t>
      </w:r>
      <w:r w:rsidR="002354D0">
        <w:rPr>
          <w:sz w:val="24"/>
          <w:szCs w:val="24"/>
        </w:rPr>
        <w:t>1</w:t>
      </w:r>
    </w:p>
    <w:p w:rsidR="00E334AB" w:rsidRPr="00AB31A0" w:rsidRDefault="00E334AB" w:rsidP="0088475B">
      <w:pPr>
        <w:spacing w:before="120" w:after="240"/>
        <w:ind w:left="5760" w:hanging="3600"/>
        <w:rPr>
          <w:b/>
          <w:sz w:val="24"/>
          <w:szCs w:val="24"/>
        </w:rPr>
      </w:pPr>
      <w:r w:rsidRPr="00FE09B1">
        <w:rPr>
          <w:b/>
          <w:sz w:val="24"/>
          <w:szCs w:val="24"/>
          <w:highlight w:val="yellow"/>
          <w:u w:val="single"/>
        </w:rPr>
        <w:t>Bid Submission Deadline</w:t>
      </w:r>
      <w:r w:rsidRPr="00FE09B1">
        <w:rPr>
          <w:b/>
          <w:sz w:val="24"/>
          <w:szCs w:val="24"/>
          <w:highlight w:val="yellow"/>
        </w:rPr>
        <w:t>:</w:t>
      </w:r>
      <w:r w:rsidRPr="00AB31A0">
        <w:rPr>
          <w:b/>
          <w:sz w:val="24"/>
          <w:szCs w:val="24"/>
        </w:rPr>
        <w:t xml:space="preserve"> </w:t>
      </w:r>
      <w:r w:rsidR="0088475B" w:rsidRPr="00AB31A0">
        <w:rPr>
          <w:b/>
          <w:sz w:val="24"/>
          <w:szCs w:val="24"/>
        </w:rPr>
        <w:tab/>
      </w:r>
      <w:r w:rsidR="002354D0" w:rsidRPr="00B310AE">
        <w:rPr>
          <w:b/>
          <w:sz w:val="24"/>
          <w:szCs w:val="24"/>
          <w:highlight w:val="yellow"/>
        </w:rPr>
        <w:t>2</w:t>
      </w:r>
      <w:r w:rsidR="006006C0" w:rsidRPr="00B310AE">
        <w:rPr>
          <w:b/>
          <w:sz w:val="24"/>
          <w:szCs w:val="24"/>
          <w:highlight w:val="yellow"/>
        </w:rPr>
        <w:t>/</w:t>
      </w:r>
      <w:r w:rsidR="002354D0">
        <w:rPr>
          <w:b/>
          <w:sz w:val="24"/>
          <w:szCs w:val="24"/>
          <w:highlight w:val="yellow"/>
        </w:rPr>
        <w:t>2</w:t>
      </w:r>
      <w:r w:rsidR="005B2FB2">
        <w:rPr>
          <w:b/>
          <w:sz w:val="24"/>
          <w:szCs w:val="24"/>
          <w:highlight w:val="yellow"/>
        </w:rPr>
        <w:t>4</w:t>
      </w:r>
      <w:r w:rsidR="006006C0">
        <w:rPr>
          <w:b/>
          <w:sz w:val="24"/>
          <w:szCs w:val="24"/>
          <w:highlight w:val="yellow"/>
        </w:rPr>
        <w:t>/202</w:t>
      </w:r>
      <w:r w:rsidR="002354D0">
        <w:rPr>
          <w:b/>
          <w:sz w:val="24"/>
          <w:szCs w:val="24"/>
          <w:highlight w:val="yellow"/>
        </w:rPr>
        <w:t>1</w:t>
      </w:r>
      <w:r w:rsidRPr="00FE09B1">
        <w:rPr>
          <w:b/>
          <w:sz w:val="24"/>
          <w:szCs w:val="24"/>
          <w:highlight w:val="yellow"/>
        </w:rPr>
        <w:t xml:space="preserve"> by 5:00 PM </w:t>
      </w:r>
      <w:r w:rsidR="00EE4AA5">
        <w:rPr>
          <w:b/>
          <w:sz w:val="24"/>
          <w:szCs w:val="24"/>
          <w:highlight w:val="yellow"/>
        </w:rPr>
        <w:t>EST</w:t>
      </w:r>
    </w:p>
    <w:p w:rsidR="00CC3D40" w:rsidRPr="00CC3D40" w:rsidRDefault="00DA24BE" w:rsidP="00CC3D40">
      <w:pPr>
        <w:pStyle w:val="Heading2"/>
        <w:rPr>
          <w:rFonts w:eastAsia="Times New Roman"/>
        </w:rPr>
      </w:pPr>
      <w:bookmarkStart w:id="6" w:name="_Toc18673811"/>
      <w:r>
        <w:rPr>
          <w:rFonts w:eastAsia="Times New Roman"/>
        </w:rPr>
        <w:t xml:space="preserve">Bidder </w:t>
      </w:r>
      <w:r w:rsidR="00CC3D40" w:rsidRPr="00CC3D40">
        <w:rPr>
          <w:rFonts w:eastAsia="Times New Roman"/>
        </w:rPr>
        <w:t>Questions</w:t>
      </w:r>
      <w:bookmarkEnd w:id="6"/>
    </w:p>
    <w:p w:rsidR="00DA24BE" w:rsidRPr="00371E1A" w:rsidRDefault="00DA24BE" w:rsidP="00AB31A0">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w:t>
      </w:r>
      <w:r w:rsidR="00E56473" w:rsidRPr="00371E1A">
        <w:rPr>
          <w:rFonts w:eastAsia="Times New Roman" w:cstheme="minorHAnsi"/>
        </w:rPr>
        <w:t xml:space="preserve">must </w:t>
      </w:r>
      <w:r w:rsidRPr="00371E1A">
        <w:rPr>
          <w:rFonts w:eastAsia="Times New Roman" w:cstheme="minorHAnsi"/>
        </w:rPr>
        <w:t xml:space="preserve">submit </w:t>
      </w:r>
      <w:r w:rsidR="00F2082B">
        <w:rPr>
          <w:rFonts w:eastAsia="Times New Roman" w:cstheme="minorHAnsi"/>
        </w:rPr>
        <w:t xml:space="preserve">any </w:t>
      </w:r>
      <w:r w:rsidR="00EE18DD" w:rsidRPr="00371E1A">
        <w:rPr>
          <w:rFonts w:eastAsia="Times New Roman" w:cstheme="minorHAnsi"/>
        </w:rPr>
        <w:t>questions to the Coordinating Buyer’s email address</w:t>
      </w:r>
      <w:r w:rsidR="004915EB">
        <w:rPr>
          <w:rFonts w:eastAsia="Times New Roman" w:cstheme="minorHAnsi"/>
        </w:rPr>
        <w:t xml:space="preserve">, on or before the date indicated </w:t>
      </w:r>
      <w:r w:rsidR="004915EB" w:rsidRPr="004915EB">
        <w:rPr>
          <w:rFonts w:eastAsia="Times New Roman" w:cstheme="minorHAnsi"/>
        </w:rPr>
        <w:t>in the above schedule of events</w:t>
      </w:r>
      <w:r w:rsidR="00EE18DD" w:rsidRPr="00371E1A">
        <w:rPr>
          <w:rFonts w:eastAsia="Times New Roman" w:cstheme="minorHAnsi"/>
        </w:rPr>
        <w:t xml:space="preserve">. </w:t>
      </w:r>
      <w:r w:rsidR="00EE18DD" w:rsidRPr="00371E1A">
        <w:rPr>
          <w:rFonts w:eastAsia="Times New Roman" w:cstheme="minorHAnsi"/>
          <w:i/>
        </w:rPr>
        <w:t>No telephone questions will be accepted or considered</w:t>
      </w:r>
      <w:r w:rsidR="00EE18DD" w:rsidRPr="00371E1A">
        <w:rPr>
          <w:rFonts w:eastAsia="Times New Roman" w:cstheme="minorHAnsi"/>
        </w:rPr>
        <w:t xml:space="preserve">.  </w:t>
      </w:r>
    </w:p>
    <w:p w:rsidR="00CC3D40" w:rsidRPr="00CC3D40" w:rsidRDefault="00CC3D40" w:rsidP="00CC3D40">
      <w:pPr>
        <w:pStyle w:val="Heading2"/>
        <w:rPr>
          <w:rFonts w:eastAsia="Times New Roman"/>
        </w:rPr>
      </w:pPr>
      <w:bookmarkStart w:id="7" w:name="_Toc18673812"/>
      <w:r w:rsidRPr="00CC3D40">
        <w:rPr>
          <w:rFonts w:eastAsia="Times New Roman"/>
        </w:rPr>
        <w:t xml:space="preserve">Submission of </w:t>
      </w:r>
      <w:bookmarkEnd w:id="7"/>
      <w:r w:rsidR="004564FF">
        <w:rPr>
          <w:rFonts w:eastAsia="Times New Roman"/>
        </w:rPr>
        <w:t>Bids</w:t>
      </w:r>
    </w:p>
    <w:p w:rsidR="000F7043" w:rsidRPr="004564FF" w:rsidRDefault="004564FF" w:rsidP="00AB31A0">
      <w:pPr>
        <w:pStyle w:val="ListParagraph"/>
        <w:spacing w:after="120" w:line="240" w:lineRule="auto"/>
        <w:ind w:left="1440"/>
        <w:contextualSpacing w:val="0"/>
        <w:jc w:val="both"/>
        <w:rPr>
          <w:rFonts w:eastAsia="Times New Roman" w:cstheme="minorHAnsi"/>
          <w:b/>
        </w:rPr>
      </w:pPr>
      <w:r>
        <w:rPr>
          <w:rFonts w:eastAsia="Times New Roman" w:cstheme="minorHAnsi"/>
        </w:rPr>
        <w:t xml:space="preserve">Bids </w:t>
      </w:r>
      <w:r w:rsidR="009D19B0" w:rsidRPr="000F29A3">
        <w:rPr>
          <w:rFonts w:eastAsia="Times New Roman" w:cstheme="minorHAnsi"/>
        </w:rPr>
        <w:t xml:space="preserve">must </w:t>
      </w:r>
      <w:r w:rsidR="0070447E" w:rsidRPr="000F29A3">
        <w:rPr>
          <w:rFonts w:eastAsia="Times New Roman" w:cstheme="minorHAnsi"/>
        </w:rPr>
        <w:t xml:space="preserve">be submitted </w:t>
      </w:r>
      <w:r w:rsidR="007A1ABB">
        <w:rPr>
          <w:rFonts w:eastAsia="Times New Roman" w:cstheme="minorHAnsi"/>
        </w:rPr>
        <w:t>in electronic form</w:t>
      </w:r>
      <w:r w:rsidR="0082542E">
        <w:rPr>
          <w:rFonts w:eastAsia="Times New Roman" w:cstheme="minorHAnsi"/>
        </w:rPr>
        <w:t>at, with</w:t>
      </w:r>
      <w:r w:rsidR="008B67F4">
        <w:rPr>
          <w:rFonts w:eastAsia="Times New Roman" w:cstheme="minorHAnsi"/>
        </w:rPr>
        <w:t xml:space="preserve"> i</w:t>
      </w:r>
      <w:r w:rsidR="0082542E">
        <w:rPr>
          <w:rFonts w:eastAsia="Times New Roman" w:cstheme="minorHAnsi"/>
        </w:rPr>
        <w:t xml:space="preserve">nformation required in </w:t>
      </w:r>
      <w:r w:rsidR="00DB504E">
        <w:rPr>
          <w:rFonts w:eastAsia="Times New Roman" w:cstheme="minorHAnsi"/>
        </w:rPr>
        <w:t xml:space="preserve">Heading </w:t>
      </w:r>
      <w:r w:rsidR="0082542E">
        <w:rPr>
          <w:rFonts w:eastAsia="Times New Roman" w:cstheme="minorHAnsi"/>
        </w:rPr>
        <w:t>E, part</w:t>
      </w:r>
      <w:r w:rsidR="008B67F4">
        <w:rPr>
          <w:rFonts w:eastAsia="Times New Roman" w:cstheme="minorHAnsi"/>
        </w:rPr>
        <w:t xml:space="preserve"> </w:t>
      </w:r>
      <w:r w:rsidR="0082542E">
        <w:rPr>
          <w:rFonts w:eastAsia="Times New Roman" w:cstheme="minorHAnsi"/>
        </w:rPr>
        <w:t>1</w:t>
      </w:r>
      <w:r w:rsidR="008B67F4">
        <w:rPr>
          <w:rFonts w:eastAsia="Times New Roman" w:cstheme="minorHAnsi"/>
        </w:rPr>
        <w:t>, Sections 1 and 2 [</w:t>
      </w:r>
      <w:r w:rsidR="0082542E">
        <w:rPr>
          <w:rFonts w:eastAsia="Times New Roman" w:cstheme="minorHAnsi"/>
        </w:rPr>
        <w:t>Company Overview and References</w:t>
      </w:r>
      <w:r w:rsidR="008B67F4">
        <w:rPr>
          <w:rFonts w:eastAsia="Times New Roman" w:cstheme="minorHAnsi"/>
        </w:rPr>
        <w:t>]</w:t>
      </w:r>
      <w:r w:rsidR="0082542E">
        <w:rPr>
          <w:rFonts w:eastAsia="Times New Roman" w:cstheme="minorHAnsi"/>
        </w:rPr>
        <w:t xml:space="preserve"> and </w:t>
      </w:r>
      <w:r w:rsidR="00DB504E">
        <w:rPr>
          <w:rFonts w:eastAsia="Times New Roman" w:cstheme="minorHAnsi"/>
        </w:rPr>
        <w:t xml:space="preserve">in the </w:t>
      </w:r>
      <w:r w:rsidR="00234EAA">
        <w:rPr>
          <w:rFonts w:eastAsia="Times New Roman" w:cstheme="minorHAnsi"/>
        </w:rPr>
        <w:t>Bidder</w:t>
      </w:r>
      <w:r w:rsidR="00DB504E">
        <w:rPr>
          <w:rFonts w:eastAsia="Times New Roman" w:cstheme="minorHAnsi"/>
        </w:rPr>
        <w:t xml:space="preserve"> Certification Section </w:t>
      </w:r>
      <w:r w:rsidR="0082542E">
        <w:rPr>
          <w:rFonts w:eastAsia="Times New Roman" w:cstheme="minorHAnsi"/>
        </w:rPr>
        <w:t>in Microsoft Word or pdf</w:t>
      </w:r>
      <w:r w:rsidR="008B67F4">
        <w:rPr>
          <w:rFonts w:eastAsia="Times New Roman" w:cstheme="minorHAnsi"/>
        </w:rPr>
        <w:t xml:space="preserve"> format</w:t>
      </w:r>
      <w:r w:rsidR="00E56473" w:rsidRPr="000F29A3">
        <w:rPr>
          <w:rFonts w:eastAsia="Times New Roman" w:cstheme="minorHAnsi"/>
        </w:rPr>
        <w:t xml:space="preserve">, </w:t>
      </w:r>
      <w:r w:rsidR="0082542E">
        <w:rPr>
          <w:rFonts w:eastAsia="Times New Roman" w:cstheme="minorHAnsi"/>
        </w:rPr>
        <w:t xml:space="preserve"> and </w:t>
      </w:r>
      <w:r>
        <w:rPr>
          <w:rFonts w:eastAsia="Times New Roman" w:cstheme="minorHAnsi"/>
        </w:rPr>
        <w:t xml:space="preserve"> pricing information on the </w:t>
      </w:r>
      <w:r w:rsidR="0082542E">
        <w:rPr>
          <w:rFonts w:eastAsia="Times New Roman" w:cstheme="minorHAnsi"/>
        </w:rPr>
        <w:t xml:space="preserve">Microsoft EXCEL </w:t>
      </w:r>
      <w:r w:rsidR="000A1E40">
        <w:rPr>
          <w:rFonts w:eastAsia="Times New Roman" w:cstheme="minorHAnsi"/>
        </w:rPr>
        <w:t>companion document</w:t>
      </w:r>
      <w:r>
        <w:rPr>
          <w:rFonts w:eastAsia="Times New Roman" w:cstheme="minorHAnsi"/>
        </w:rPr>
        <w:t xml:space="preserve"> attached to this RFQ. </w:t>
      </w:r>
      <w:r w:rsidRPr="004564FF">
        <w:rPr>
          <w:rFonts w:eastAsia="Times New Roman" w:cstheme="minorHAnsi"/>
          <w:b/>
        </w:rPr>
        <w:t xml:space="preserve">Bids </w:t>
      </w:r>
      <w:r w:rsidR="008B67F4">
        <w:rPr>
          <w:rFonts w:eastAsia="Times New Roman" w:cstheme="minorHAnsi"/>
          <w:b/>
        </w:rPr>
        <w:t xml:space="preserve">which are either incomplete or which are </w:t>
      </w:r>
      <w:r w:rsidRPr="004564FF">
        <w:rPr>
          <w:rFonts w:eastAsia="Times New Roman" w:cstheme="minorHAnsi"/>
          <w:b/>
        </w:rPr>
        <w:t>received after the bid submission deadline will not be considered.</w:t>
      </w:r>
    </w:p>
    <w:p w:rsidR="0070447E" w:rsidRDefault="0070447E" w:rsidP="00AB31A0">
      <w:pPr>
        <w:pStyle w:val="ListParagraph"/>
        <w:spacing w:after="120" w:line="240" w:lineRule="auto"/>
        <w:ind w:left="1440"/>
        <w:contextualSpacing w:val="0"/>
        <w:jc w:val="both"/>
        <w:rPr>
          <w:rFonts w:eastAsia="Times New Roman" w:cstheme="minorHAnsi"/>
          <w:sz w:val="24"/>
          <w:szCs w:val="24"/>
        </w:rPr>
      </w:pPr>
    </w:p>
    <w:p w:rsidR="00EE18DD" w:rsidRDefault="004564FF" w:rsidP="00B5302E">
      <w:pPr>
        <w:pStyle w:val="Heading2"/>
        <w:rPr>
          <w:rFonts w:eastAsia="Times New Roman"/>
        </w:rPr>
      </w:pPr>
      <w:bookmarkStart w:id="8" w:name="_Toc18673813"/>
      <w:r>
        <w:rPr>
          <w:rFonts w:eastAsia="Times New Roman"/>
        </w:rPr>
        <w:t xml:space="preserve">Bid </w:t>
      </w:r>
      <w:r w:rsidR="00EE18DD" w:rsidRPr="00EE18DD">
        <w:rPr>
          <w:rFonts w:eastAsia="Times New Roman"/>
        </w:rPr>
        <w:t>Format</w:t>
      </w:r>
      <w:bookmarkEnd w:id="8"/>
    </w:p>
    <w:p w:rsidR="00741673" w:rsidRDefault="00CD301F" w:rsidP="00FB7F88">
      <w:pPr>
        <w:spacing w:after="120"/>
        <w:ind w:left="720" w:firstLine="720"/>
        <w:rPr>
          <w:b/>
          <w:sz w:val="24"/>
          <w:szCs w:val="24"/>
        </w:rPr>
      </w:pPr>
      <w:r>
        <w:rPr>
          <w:b/>
          <w:sz w:val="24"/>
          <w:szCs w:val="24"/>
        </w:rPr>
        <w:t>Part-</w:t>
      </w:r>
      <w:r w:rsidR="00313EAB">
        <w:rPr>
          <w:b/>
          <w:sz w:val="24"/>
          <w:szCs w:val="24"/>
        </w:rPr>
        <w:t>1</w:t>
      </w:r>
      <w:r w:rsidR="00313EAB">
        <w:rPr>
          <w:b/>
          <w:sz w:val="24"/>
          <w:szCs w:val="24"/>
        </w:rPr>
        <w:tab/>
      </w:r>
      <w:r w:rsidR="00741673">
        <w:rPr>
          <w:b/>
          <w:sz w:val="24"/>
          <w:szCs w:val="24"/>
        </w:rPr>
        <w:t>Company Overview</w:t>
      </w:r>
    </w:p>
    <w:p w:rsidR="00741673" w:rsidRPr="00313EAB" w:rsidRDefault="00741673" w:rsidP="00741673">
      <w:pPr>
        <w:spacing w:after="120"/>
        <w:ind w:left="720" w:firstLine="720"/>
        <w:rPr>
          <w:u w:val="single"/>
        </w:rPr>
      </w:pPr>
      <w:r>
        <w:rPr>
          <w:u w:val="single"/>
        </w:rPr>
        <w:t>Section 1</w:t>
      </w:r>
      <w:r w:rsidRPr="00313EAB">
        <w:rPr>
          <w:u w:val="single"/>
        </w:rPr>
        <w:t>: Company Overview</w:t>
      </w:r>
    </w:p>
    <w:p w:rsidR="00364C0D" w:rsidRPr="00364C0D" w:rsidRDefault="00364C0D" w:rsidP="00741673">
      <w:pPr>
        <w:ind w:left="1440"/>
        <w:jc w:val="both"/>
        <w:rPr>
          <w:b/>
        </w:rPr>
      </w:pPr>
      <w:r w:rsidRPr="00364C0D">
        <w:rPr>
          <w:b/>
        </w:rPr>
        <w:t xml:space="preserve">The following information may be omitted if bidder is a current </w:t>
      </w:r>
      <w:r w:rsidR="004B228D">
        <w:rPr>
          <w:b/>
        </w:rPr>
        <w:t xml:space="preserve">active </w:t>
      </w:r>
      <w:r w:rsidRPr="00364C0D">
        <w:rPr>
          <w:b/>
        </w:rPr>
        <w:t>vendor of Seneca Gaming Corporation:</w:t>
      </w:r>
    </w:p>
    <w:p w:rsidR="00364C0D" w:rsidRDefault="00741673" w:rsidP="00E27E77">
      <w:pPr>
        <w:ind w:left="1440"/>
        <w:jc w:val="both"/>
      </w:pPr>
      <w:r>
        <w:t>Provide a brief description of the overall organization of your company including the location of corporate headquarters, primary industries and markets served, how long the company has been in business and what experience your company has serving multi property and Native American-owned casinos and casino resorts</w:t>
      </w:r>
      <w:r w:rsidR="00387B5C">
        <w:t>, if any</w:t>
      </w:r>
      <w:r>
        <w:t>.</w:t>
      </w:r>
    </w:p>
    <w:p w:rsidR="00741673" w:rsidRDefault="00961F1E" w:rsidP="00741673">
      <w:pPr>
        <w:spacing w:after="120"/>
        <w:ind w:left="720" w:firstLine="720"/>
        <w:rPr>
          <w:u w:val="single"/>
        </w:rPr>
      </w:pPr>
      <w:r>
        <w:rPr>
          <w:u w:val="single"/>
        </w:rPr>
        <w:t>Section 2</w:t>
      </w:r>
      <w:r w:rsidR="00741673" w:rsidRPr="00313EAB">
        <w:rPr>
          <w:u w:val="single"/>
        </w:rPr>
        <w:t>: References</w:t>
      </w:r>
    </w:p>
    <w:p w:rsidR="00364C0D" w:rsidRPr="00364C0D" w:rsidRDefault="00364C0D" w:rsidP="00364C0D">
      <w:pPr>
        <w:ind w:left="1440"/>
        <w:jc w:val="both"/>
        <w:rPr>
          <w:b/>
        </w:rPr>
      </w:pPr>
      <w:r w:rsidRPr="00364C0D">
        <w:rPr>
          <w:b/>
        </w:rPr>
        <w:t>The following information may be omitted if bidder is a current vendor of Seneca Gaming Corporation:</w:t>
      </w:r>
    </w:p>
    <w:p w:rsidR="00741673" w:rsidRDefault="00741673" w:rsidP="00741673">
      <w:pPr>
        <w:ind w:left="1440"/>
        <w:jc w:val="both"/>
      </w:pPr>
      <w:r w:rsidRPr="00294673">
        <w:t xml:space="preserve">Include a minimum of three contracts for goods similar to those in </w:t>
      </w:r>
      <w:r w:rsidR="00ED6035">
        <w:t>this</w:t>
      </w:r>
      <w:r w:rsidRPr="00294673">
        <w:t xml:space="preserve"> </w:t>
      </w:r>
      <w:r w:rsidR="008B67F4">
        <w:t>RFQ</w:t>
      </w:r>
      <w:r w:rsidR="00ED6035">
        <w:t xml:space="preserve"> </w:t>
      </w:r>
      <w:r w:rsidR="00650210">
        <w:t>Requirement that</w:t>
      </w:r>
      <w:r w:rsidRPr="00294673">
        <w:t xml:space="preserve"> </w:t>
      </w:r>
      <w:r w:rsidR="00650210">
        <w:t>were</w:t>
      </w:r>
      <w:r w:rsidRPr="00294673">
        <w:t xml:space="preserve"> awarded within the last three (3) years, along with contact information for each client reference. Wherever possible, include casino and casino-resort clients in these references.</w:t>
      </w:r>
    </w:p>
    <w:p w:rsidR="00B658BC" w:rsidRPr="00313EAB" w:rsidRDefault="00B658BC" w:rsidP="00B658BC">
      <w:pPr>
        <w:spacing w:after="120"/>
        <w:ind w:left="720" w:firstLine="720"/>
        <w:rPr>
          <w:b/>
          <w:sz w:val="24"/>
          <w:szCs w:val="24"/>
        </w:rPr>
      </w:pPr>
      <w:r>
        <w:rPr>
          <w:b/>
          <w:sz w:val="24"/>
          <w:szCs w:val="24"/>
        </w:rPr>
        <w:t>Part-3 Bidder RFQ Response</w:t>
      </w:r>
    </w:p>
    <w:p w:rsidR="000A1E40" w:rsidRDefault="000A1E40" w:rsidP="00741673">
      <w:pPr>
        <w:ind w:left="1440"/>
        <w:jc w:val="both"/>
      </w:pPr>
      <w:r w:rsidRPr="000A1E40">
        <w:t>Please refer</w:t>
      </w:r>
      <w:r>
        <w:t xml:space="preserve"> to </w:t>
      </w:r>
      <w:r w:rsidR="00044193">
        <w:t xml:space="preserve">the </w:t>
      </w:r>
      <w:r>
        <w:t>attached RFQ Co</w:t>
      </w:r>
      <w:r w:rsidRPr="000A1E40">
        <w:t>mpanion Spreadsheet</w:t>
      </w:r>
      <w:r>
        <w:t>:</w:t>
      </w:r>
    </w:p>
    <w:p w:rsidR="000A1E40" w:rsidRPr="000A1E40" w:rsidRDefault="000A1E40" w:rsidP="00741673">
      <w:pPr>
        <w:ind w:left="1440"/>
        <w:jc w:val="both"/>
      </w:pPr>
      <w:r>
        <w:tab/>
      </w:r>
      <w:r w:rsidRPr="00044193">
        <w:rPr>
          <w:highlight w:val="yellow"/>
        </w:rPr>
        <w:t xml:space="preserve">RFQ </w:t>
      </w:r>
      <w:r w:rsidR="00150C8F">
        <w:rPr>
          <w:highlight w:val="yellow"/>
        </w:rPr>
        <w:t>SGC-00</w:t>
      </w:r>
      <w:r w:rsidR="002354D0">
        <w:rPr>
          <w:highlight w:val="yellow"/>
        </w:rPr>
        <w:t>17</w:t>
      </w:r>
      <w:r w:rsidR="00150C8F">
        <w:rPr>
          <w:highlight w:val="yellow"/>
        </w:rPr>
        <w:t>-2</w:t>
      </w:r>
      <w:r w:rsidR="002354D0">
        <w:rPr>
          <w:highlight w:val="yellow"/>
        </w:rPr>
        <w:t>1CS</w:t>
      </w:r>
      <w:r w:rsidR="00044193" w:rsidRPr="00044193">
        <w:rPr>
          <w:highlight w:val="yellow"/>
        </w:rPr>
        <w:t xml:space="preserve"> Companion Spreadsheet.xls</w:t>
      </w:r>
    </w:p>
    <w:p w:rsidR="00E27E77" w:rsidRPr="00E27E77" w:rsidRDefault="00E27E77" w:rsidP="00741673">
      <w:pPr>
        <w:ind w:left="1440"/>
        <w:jc w:val="both"/>
        <w:rPr>
          <w:u w:val="single"/>
        </w:rPr>
      </w:pPr>
      <w:r w:rsidRPr="00E27E77">
        <w:rPr>
          <w:u w:val="single"/>
        </w:rPr>
        <w:t xml:space="preserve">Section </w:t>
      </w:r>
      <w:r w:rsidR="00B658BC">
        <w:rPr>
          <w:u w:val="single"/>
        </w:rPr>
        <w:t>1</w:t>
      </w:r>
      <w:r w:rsidRPr="00E27E77">
        <w:rPr>
          <w:u w:val="single"/>
        </w:rPr>
        <w:t xml:space="preserve">: </w:t>
      </w:r>
      <w:r w:rsidR="000A1E40">
        <w:rPr>
          <w:u w:val="single"/>
        </w:rPr>
        <w:t xml:space="preserve">Response to </w:t>
      </w:r>
      <w:r w:rsidRPr="00E27E77">
        <w:rPr>
          <w:u w:val="single"/>
        </w:rPr>
        <w:t>SGC Requirements</w:t>
      </w:r>
    </w:p>
    <w:p w:rsidR="00E27E77" w:rsidRDefault="00E27E77" w:rsidP="00741673">
      <w:pPr>
        <w:ind w:left="1440"/>
        <w:jc w:val="both"/>
      </w:pPr>
      <w:r>
        <w:t>Refer</w:t>
      </w:r>
      <w:r w:rsidR="00757C6C">
        <w:t xml:space="preserve"> to RFQ C</w:t>
      </w:r>
      <w:r>
        <w:t xml:space="preserve">ompanion </w:t>
      </w:r>
      <w:r w:rsidR="000A1E40">
        <w:t>Spreadsheet</w:t>
      </w:r>
      <w:r>
        <w:t xml:space="preserve"> for </w:t>
      </w:r>
      <w:r w:rsidR="00757C6C">
        <w:t xml:space="preserve">a </w:t>
      </w:r>
      <w:r w:rsidR="00B658BC">
        <w:t xml:space="preserve">detailed </w:t>
      </w:r>
      <w:r>
        <w:t xml:space="preserve">summary of </w:t>
      </w:r>
      <w:r w:rsidR="001336B8">
        <w:t xml:space="preserve">SGC’s </w:t>
      </w:r>
      <w:r>
        <w:t xml:space="preserve">product and/or service </w:t>
      </w:r>
      <w:r w:rsidR="00B658BC">
        <w:t xml:space="preserve">functional, </w:t>
      </w:r>
      <w:r w:rsidR="004B228D">
        <w:t>volume</w:t>
      </w:r>
      <w:r w:rsidR="00B658BC">
        <w:t xml:space="preserve"> and delivery </w:t>
      </w:r>
      <w:r>
        <w:t>requirements.</w:t>
      </w:r>
    </w:p>
    <w:p w:rsidR="006E3BF0" w:rsidRPr="006E3BF0" w:rsidRDefault="006E3BF0" w:rsidP="006E3BF0">
      <w:pPr>
        <w:ind w:left="1440"/>
        <w:jc w:val="both"/>
        <w:rPr>
          <w:u w:val="single"/>
        </w:rPr>
      </w:pPr>
      <w:r w:rsidRPr="006E3BF0">
        <w:rPr>
          <w:u w:val="single"/>
        </w:rPr>
        <w:t>Section</w:t>
      </w:r>
      <w:r w:rsidR="00B658BC">
        <w:rPr>
          <w:u w:val="single"/>
        </w:rPr>
        <w:t xml:space="preserve"> 2</w:t>
      </w:r>
      <w:r w:rsidRPr="006E3BF0">
        <w:rPr>
          <w:u w:val="single"/>
        </w:rPr>
        <w:t xml:space="preserve">: </w:t>
      </w:r>
      <w:r w:rsidR="000A1E40">
        <w:rPr>
          <w:u w:val="single"/>
        </w:rPr>
        <w:t xml:space="preserve">Bidder </w:t>
      </w:r>
      <w:r w:rsidRPr="006E3BF0">
        <w:rPr>
          <w:u w:val="single"/>
        </w:rPr>
        <w:t>Pric</w:t>
      </w:r>
      <w:r w:rsidR="008577B5">
        <w:rPr>
          <w:u w:val="single"/>
        </w:rPr>
        <w:t>es,</w:t>
      </w:r>
      <w:r w:rsidRPr="006E3BF0">
        <w:rPr>
          <w:u w:val="single"/>
        </w:rPr>
        <w:t xml:space="preserve"> Terms</w:t>
      </w:r>
      <w:r w:rsidR="008577B5">
        <w:rPr>
          <w:u w:val="single"/>
        </w:rPr>
        <w:t xml:space="preserve"> of Payment</w:t>
      </w:r>
    </w:p>
    <w:p w:rsidR="00E27E77" w:rsidRDefault="00E27E77" w:rsidP="008577B5">
      <w:pPr>
        <w:ind w:left="1440"/>
        <w:jc w:val="both"/>
      </w:pPr>
      <w:r>
        <w:t xml:space="preserve">Bidder’s </w:t>
      </w:r>
      <w:r w:rsidR="00757C6C">
        <w:t>response</w:t>
      </w:r>
      <w:r>
        <w:t xml:space="preserve"> </w:t>
      </w:r>
      <w:r w:rsidR="00757C6C">
        <w:t xml:space="preserve">must be </w:t>
      </w:r>
      <w:r w:rsidR="008577B5">
        <w:t xml:space="preserve">submitted in electronic format </w:t>
      </w:r>
      <w:r w:rsidR="000A1E40">
        <w:t xml:space="preserve">that is the same or similar </w:t>
      </w:r>
      <w:r>
        <w:t xml:space="preserve">in form to the example </w:t>
      </w:r>
      <w:r w:rsidR="00044193">
        <w:t>presented</w:t>
      </w:r>
      <w:r>
        <w:t xml:space="preserve"> in the RFQ Companion </w:t>
      </w:r>
      <w:r w:rsidR="000A1E40">
        <w:t>Spreadsheet</w:t>
      </w:r>
      <w:r w:rsidR="004564FF">
        <w:t>.</w:t>
      </w:r>
      <w:r w:rsidR="008577B5">
        <w:t xml:space="preserve">  </w:t>
      </w:r>
    </w:p>
    <w:p w:rsidR="008B67F4" w:rsidRPr="008B67F4" w:rsidRDefault="008577B5" w:rsidP="008577B5">
      <w:pPr>
        <w:ind w:left="1440"/>
        <w:jc w:val="both"/>
        <w:rPr>
          <w:b/>
        </w:rPr>
      </w:pPr>
      <w:r w:rsidRPr="008B67F4">
        <w:rPr>
          <w:b/>
        </w:rPr>
        <w:t xml:space="preserve">All prices must </w:t>
      </w:r>
      <w:r w:rsidR="008B67F4" w:rsidRPr="008B67F4">
        <w:rPr>
          <w:b/>
        </w:rPr>
        <w:t>remain in effect</w:t>
      </w:r>
      <w:r w:rsidRPr="008B67F4">
        <w:rPr>
          <w:b/>
        </w:rPr>
        <w:t xml:space="preserve"> </w:t>
      </w:r>
      <w:r w:rsidR="003766A6" w:rsidRPr="008B67F4">
        <w:rPr>
          <w:b/>
        </w:rPr>
        <w:t xml:space="preserve">for a minimum period of ninety (90) days from the bid closing date or </w:t>
      </w:r>
      <w:r w:rsidRPr="008B67F4">
        <w:rPr>
          <w:b/>
        </w:rPr>
        <w:t xml:space="preserve">through the date indicated on the </w:t>
      </w:r>
      <w:r w:rsidR="00E27E77">
        <w:rPr>
          <w:b/>
        </w:rPr>
        <w:t>RFQ Companion Spreadsheet</w:t>
      </w:r>
      <w:r w:rsidR="003766A6" w:rsidRPr="008B67F4">
        <w:rPr>
          <w:b/>
        </w:rPr>
        <w:t>, whichever is longer</w:t>
      </w:r>
      <w:r w:rsidRPr="008B67F4">
        <w:rPr>
          <w:b/>
        </w:rPr>
        <w:t>.</w:t>
      </w:r>
      <w:r>
        <w:t xml:space="preserve"> Estimated freight charges, where applicable, must be indicated as a separate line item (freight is not to be included in Landed Unit Prices). </w:t>
      </w:r>
      <w:r w:rsidR="008B67F4">
        <w:t xml:space="preserve">Indicated as separate line items on the spreadsheet: </w:t>
      </w:r>
      <w:r w:rsidR="00ED6035">
        <w:t xml:space="preserve">Freight </w:t>
      </w:r>
      <w:r w:rsidR="006725D3">
        <w:t>c</w:t>
      </w:r>
      <w:r w:rsidR="00ED6035">
        <w:t>harges; o</w:t>
      </w:r>
      <w:r>
        <w:t>ther fees and charges; incentives and discounts</w:t>
      </w:r>
      <w:r w:rsidR="00ED6035">
        <w:t xml:space="preserve"> (if</w:t>
      </w:r>
      <w:r>
        <w:t xml:space="preserve"> applicable</w:t>
      </w:r>
      <w:r w:rsidR="00ED6035">
        <w:t>)</w:t>
      </w:r>
      <w:r>
        <w:t xml:space="preserve">; </w:t>
      </w:r>
      <w:r w:rsidR="006725D3">
        <w:t>t</w:t>
      </w:r>
      <w:r>
        <w:t xml:space="preserve">otal </w:t>
      </w:r>
      <w:r w:rsidR="006725D3">
        <w:t>o</w:t>
      </w:r>
      <w:r>
        <w:t xml:space="preserve">rder </w:t>
      </w:r>
      <w:r w:rsidR="006725D3">
        <w:t>c</w:t>
      </w:r>
      <w:r>
        <w:t>ost</w:t>
      </w:r>
      <w:r w:rsidR="008B67F4">
        <w:t xml:space="preserve">. </w:t>
      </w:r>
      <w:r w:rsidR="008B67F4" w:rsidRPr="008B67F4">
        <w:rPr>
          <w:b/>
        </w:rPr>
        <w:t xml:space="preserve">Taxes are not included as </w:t>
      </w:r>
      <w:r w:rsidR="00ED6035">
        <w:rPr>
          <w:b/>
        </w:rPr>
        <w:t xml:space="preserve">a </w:t>
      </w:r>
      <w:r w:rsidR="008B67F4" w:rsidRPr="008B67F4">
        <w:rPr>
          <w:b/>
        </w:rPr>
        <w:t>line item</w:t>
      </w:r>
      <w:r w:rsidR="00ED6035">
        <w:rPr>
          <w:b/>
        </w:rPr>
        <w:t xml:space="preserve"> </w:t>
      </w:r>
      <w:r w:rsidR="008B67F4" w:rsidRPr="008B67F4">
        <w:rPr>
          <w:b/>
        </w:rPr>
        <w:t>and are not to be added: SGC is a tax-exempt entity and will, upon request, provide proof of such status.</w:t>
      </w:r>
    </w:p>
    <w:p w:rsidR="008577B5" w:rsidRDefault="003766A6" w:rsidP="00F31EC8">
      <w:pPr>
        <w:ind w:left="1440"/>
        <w:jc w:val="both"/>
      </w:pPr>
      <w:r w:rsidRPr="008B67F4">
        <w:rPr>
          <w:b/>
        </w:rPr>
        <w:t>Standard t</w:t>
      </w:r>
      <w:r w:rsidR="008577B5" w:rsidRPr="008B67F4">
        <w:rPr>
          <w:b/>
        </w:rPr>
        <w:t>erms of payment are ne</w:t>
      </w:r>
      <w:r w:rsidRPr="008B67F4">
        <w:rPr>
          <w:b/>
        </w:rPr>
        <w:t>t 30 days from date of invoice.</w:t>
      </w:r>
      <w:r>
        <w:t xml:space="preserve"> </w:t>
      </w:r>
      <w:r w:rsidR="008B67F4">
        <w:t xml:space="preserve">If </w:t>
      </w:r>
      <w:r w:rsidR="006725D3">
        <w:t>bidder</w:t>
      </w:r>
      <w:r w:rsidR="008B67F4">
        <w:t xml:space="preserve"> offers a discount for early payment, relevant details of the discount must be included as a </w:t>
      </w:r>
      <w:r w:rsidR="008B67F4">
        <w:lastRenderedPageBreak/>
        <w:t xml:space="preserve">separate line item on the </w:t>
      </w:r>
      <w:r w:rsidR="006725D3">
        <w:t>Bidder</w:t>
      </w:r>
      <w:r w:rsidR="008B67F4">
        <w:t xml:space="preserve"> RFQ Response spreadsheet. In</w:t>
      </w:r>
      <w:r w:rsidR="008577B5">
        <w:t>voice</w:t>
      </w:r>
      <w:r w:rsidR="008B67F4">
        <w:t>(s)</w:t>
      </w:r>
      <w:r w:rsidR="008577B5">
        <w:t xml:space="preserve"> is</w:t>
      </w:r>
      <w:r w:rsidR="008B67F4">
        <w:t>/are</w:t>
      </w:r>
      <w:r w:rsidR="008577B5">
        <w:t xml:space="preserve"> to be sent upon delivery</w:t>
      </w:r>
      <w:r w:rsidR="008B67F4">
        <w:t xml:space="preserve"> of goods</w:t>
      </w:r>
      <w:r w:rsidR="008577B5">
        <w:t xml:space="preserve">. </w:t>
      </w:r>
    </w:p>
    <w:p w:rsidR="00DC7F30" w:rsidRPr="00313EAB" w:rsidRDefault="00FB7F88" w:rsidP="00364C0D">
      <w:pPr>
        <w:ind w:left="1440"/>
        <w:jc w:val="both"/>
        <w:rPr>
          <w:b/>
        </w:rPr>
      </w:pPr>
      <w:r>
        <w:rPr>
          <w:b/>
        </w:rPr>
        <w:t>Part-</w:t>
      </w:r>
      <w:r w:rsidR="003766A6">
        <w:rPr>
          <w:b/>
        </w:rPr>
        <w:t>3</w:t>
      </w:r>
      <w:r w:rsidR="00313EAB">
        <w:rPr>
          <w:b/>
        </w:rPr>
        <w:tab/>
      </w:r>
      <w:r w:rsidR="00DC7F30" w:rsidRPr="00313EAB">
        <w:rPr>
          <w:b/>
        </w:rPr>
        <w:t>Bidder Representations and Certifications</w:t>
      </w:r>
    </w:p>
    <w:p w:rsidR="008B67F4" w:rsidRDefault="00DC7F30" w:rsidP="008B67F4">
      <w:pPr>
        <w:ind w:left="1440"/>
        <w:jc w:val="both"/>
        <w:rPr>
          <w:b/>
        </w:rPr>
      </w:pPr>
      <w:r>
        <w:t xml:space="preserve">A corporate officer or person who is authorized to represent </w:t>
      </w:r>
      <w:r w:rsidR="00C45402">
        <w:t>B</w:t>
      </w:r>
      <w:r w:rsidR="00F53B4D">
        <w:t>idder</w:t>
      </w:r>
      <w:r>
        <w:t xml:space="preserve"> must complete</w:t>
      </w:r>
      <w:r w:rsidR="00BB2B21">
        <w:t>,</w:t>
      </w:r>
      <w:r>
        <w:t xml:space="preserve"> sign </w:t>
      </w:r>
      <w:r w:rsidR="00560E5F">
        <w:t xml:space="preserve">and date </w:t>
      </w:r>
      <w:r w:rsidR="00313EAB">
        <w:t>the Bidder Certifications and Representations</w:t>
      </w:r>
      <w:r w:rsidR="0064228F">
        <w:t xml:space="preserve"> </w:t>
      </w:r>
      <w:r w:rsidR="00DB504E">
        <w:t>[Heading IV</w:t>
      </w:r>
      <w:r w:rsidR="0064228F">
        <w:t xml:space="preserve"> </w:t>
      </w:r>
      <w:r>
        <w:t>of th</w:t>
      </w:r>
      <w:r w:rsidR="003766A6">
        <w:t>is</w:t>
      </w:r>
      <w:r>
        <w:t xml:space="preserve"> RF</w:t>
      </w:r>
      <w:r w:rsidR="003766A6">
        <w:t>Q</w:t>
      </w:r>
      <w:r w:rsidR="00DB504E">
        <w:t>]</w:t>
      </w:r>
      <w:r>
        <w:t xml:space="preserve">. </w:t>
      </w:r>
    </w:p>
    <w:p w:rsidR="00B9383C" w:rsidRPr="00313EAB" w:rsidRDefault="00DC7F30" w:rsidP="00313EAB">
      <w:pPr>
        <w:ind w:left="720" w:firstLine="720"/>
        <w:rPr>
          <w:b/>
        </w:rPr>
      </w:pPr>
      <w:r w:rsidRPr="00313EAB">
        <w:rPr>
          <w:b/>
        </w:rPr>
        <w:t>Pa</w:t>
      </w:r>
      <w:r w:rsidR="00FB7F88">
        <w:rPr>
          <w:b/>
        </w:rPr>
        <w:t>rt-</w:t>
      </w:r>
      <w:r w:rsidR="003766A6">
        <w:rPr>
          <w:b/>
        </w:rPr>
        <w:t>4</w:t>
      </w:r>
      <w:r w:rsidR="00313EAB" w:rsidRPr="00313EAB">
        <w:rPr>
          <w:b/>
        </w:rPr>
        <w:tab/>
      </w:r>
      <w:r w:rsidR="00B9383C" w:rsidRPr="00313EAB">
        <w:rPr>
          <w:b/>
        </w:rPr>
        <w:t>Appendi</w:t>
      </w:r>
      <w:r w:rsidRPr="00313EAB">
        <w:rPr>
          <w:b/>
        </w:rPr>
        <w:t>x</w:t>
      </w:r>
    </w:p>
    <w:p w:rsidR="00327F8B" w:rsidRPr="00FB7F88" w:rsidRDefault="00313EAB" w:rsidP="00FB7F88">
      <w:pPr>
        <w:spacing w:after="120"/>
        <w:ind w:left="720" w:firstLine="720"/>
        <w:rPr>
          <w:u w:val="single"/>
        </w:rPr>
      </w:pPr>
      <w:r w:rsidRPr="00FB7F88">
        <w:rPr>
          <w:u w:val="single"/>
        </w:rPr>
        <w:t>Appendix-</w:t>
      </w:r>
      <w:r w:rsidR="00D25B64" w:rsidRPr="00FB7F88">
        <w:rPr>
          <w:u w:val="single"/>
        </w:rPr>
        <w:t>A</w:t>
      </w:r>
      <w:r w:rsidR="00FB7F88" w:rsidRPr="00FB7F88">
        <w:rPr>
          <w:u w:val="single"/>
        </w:rPr>
        <w:t xml:space="preserve">: </w:t>
      </w:r>
      <w:r w:rsidR="00327F8B" w:rsidRPr="00FB7F88">
        <w:rPr>
          <w:u w:val="single"/>
        </w:rPr>
        <w:t>Evidence of Insurance</w:t>
      </w:r>
    </w:p>
    <w:p w:rsidR="00281D20" w:rsidRPr="00281D20" w:rsidRDefault="006052A5" w:rsidP="00AB31A0">
      <w:pPr>
        <w:ind w:left="1440"/>
        <w:jc w:val="both"/>
      </w:pPr>
      <w:r w:rsidRPr="00294673">
        <w:t>Evidence of current insurance is to be provided</w:t>
      </w:r>
      <w:r w:rsidR="003339E1" w:rsidRPr="00294673">
        <w:t xml:space="preserve"> to the satisfaction of SGC’s Risk Management Department</w:t>
      </w:r>
      <w:r w:rsidRPr="00294673">
        <w:t xml:space="preserve">. </w:t>
      </w:r>
      <w:r w:rsidR="00281D20"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281D20" w:rsidRDefault="00281D20" w:rsidP="00AB31A0">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E420D6" w:rsidRPr="00281D20" w:rsidRDefault="00C45402" w:rsidP="00FB7F88">
      <w:pPr>
        <w:ind w:left="1440"/>
      </w:pPr>
      <w:r>
        <w:t>For additional details, s</w:t>
      </w:r>
      <w:r w:rsidR="00E420D6">
        <w:t xml:space="preserve">ee section 22 of SGC’s Standard Terms &amp; Conditions at </w:t>
      </w:r>
      <w:hyperlink r:id="rId12" w:history="1">
        <w:r w:rsidR="002354D0" w:rsidRPr="00925CE0">
          <w:rPr>
            <w:rStyle w:val="Hyperlink"/>
          </w:rPr>
          <w:t>https://senecagamingcorporation.com/our-business/business-standards/</w:t>
        </w:r>
      </w:hyperlink>
      <w:r>
        <w:t xml:space="preserve"> </w:t>
      </w:r>
    </w:p>
    <w:p w:rsidR="00D3305C" w:rsidRPr="00325DC1" w:rsidRDefault="003766A6" w:rsidP="00D3305C">
      <w:pPr>
        <w:pStyle w:val="Heading2"/>
        <w:rPr>
          <w:rFonts w:eastAsia="Times New Roman"/>
        </w:rPr>
      </w:pPr>
      <w:bookmarkStart w:id="9" w:name="_Toc18673814"/>
      <w:r>
        <w:rPr>
          <w:rFonts w:eastAsia="Times New Roman"/>
        </w:rPr>
        <w:t>Bid</w:t>
      </w:r>
      <w:r w:rsidR="00D3305C">
        <w:rPr>
          <w:rFonts w:eastAsia="Times New Roman"/>
        </w:rPr>
        <w:t xml:space="preserve"> Evaluation/Vendor Selection</w:t>
      </w:r>
      <w:bookmarkEnd w:id="9"/>
    </w:p>
    <w:p w:rsidR="0076193E" w:rsidRPr="00294673" w:rsidRDefault="00B35CFC" w:rsidP="00AB31A0">
      <w:pPr>
        <w:spacing w:after="120" w:line="240" w:lineRule="auto"/>
        <w:ind w:left="1440"/>
        <w:jc w:val="both"/>
      </w:pPr>
      <w:r w:rsidRPr="00294673">
        <w:t>The successful Bidder</w:t>
      </w:r>
      <w:r w:rsidR="004A4D3B" w:rsidRPr="00294673">
        <w:t>(s)</w:t>
      </w:r>
      <w:r w:rsidRPr="00294673">
        <w:t xml:space="preserve"> will be notified by email of the award, conditional upon appropriate licensure through SGC’s regulatory authority, the Seneca Gaming Authority (“SGA”), providing proof of insurance to the satisfaction of SGC’s Risk Management Department, and </w:t>
      </w:r>
      <w:r w:rsidR="0076193E" w:rsidRPr="00294673">
        <w:t xml:space="preserve">issue of a </w:t>
      </w:r>
      <w:r w:rsidR="006725D3">
        <w:t>p</w:t>
      </w:r>
      <w:r w:rsidR="0076193E" w:rsidRPr="00294673">
        <w:t xml:space="preserve">urchase </w:t>
      </w:r>
      <w:r w:rsidR="006725D3">
        <w:t>o</w:t>
      </w:r>
      <w:r w:rsidR="0076193E" w:rsidRPr="00294673">
        <w:t xml:space="preserve">rder. It is only following all of these actions that the successful Bidder will be considered a </w:t>
      </w:r>
      <w:r w:rsidR="00E420D6" w:rsidRPr="00294673">
        <w:t>V</w:t>
      </w:r>
      <w:r w:rsidR="0076193E" w:rsidRPr="00294673">
        <w:t>endor of SGC</w:t>
      </w:r>
      <w:r w:rsidRPr="00294673">
        <w:t xml:space="preserve">. </w:t>
      </w:r>
    </w:p>
    <w:p w:rsidR="00C45402" w:rsidRPr="00294673" w:rsidRDefault="00B35CFC" w:rsidP="00AB31A0">
      <w:pPr>
        <w:spacing w:after="120" w:line="240" w:lineRule="auto"/>
        <w:ind w:left="1440"/>
        <w:jc w:val="both"/>
      </w:pPr>
      <w:r w:rsidRPr="00294673">
        <w:t xml:space="preserve">Successful Bidders </w:t>
      </w:r>
      <w:r w:rsidR="004C278F" w:rsidRPr="00294673">
        <w:t>must complete SGC’s Vendor Registration Form and W-9 (or equivalent for non-U.S. persons/entities)</w:t>
      </w:r>
      <w:r w:rsidR="0076193E" w:rsidRPr="00294673">
        <w:t>. If required, they must also complete and submit to the SGA the requisite vendor license application. They are also</w:t>
      </w:r>
      <w:r w:rsidRPr="00294673">
        <w:t xml:space="preserve"> responsible for payment of SGA processing </w:t>
      </w:r>
      <w:r w:rsidR="004C278F" w:rsidRPr="00294673">
        <w:t xml:space="preserve">or vendor license </w:t>
      </w:r>
      <w:r w:rsidRPr="00294673">
        <w:t>fees</w:t>
      </w:r>
      <w:r w:rsidR="00E420D6" w:rsidRPr="00294673">
        <w:t xml:space="preserve"> plus the Seneca Nation of Indians Business License fee. Fees range from $750 to $2,500 depending upon the nature of the services. </w:t>
      </w:r>
      <w:r w:rsidR="0076193E" w:rsidRPr="00294673">
        <w:t xml:space="preserve">These requirements must be </w:t>
      </w:r>
      <w:r w:rsidR="004A4D3B" w:rsidRPr="00294673">
        <w:t>completed</w:t>
      </w:r>
      <w:r w:rsidR="0076193E" w:rsidRPr="00294673">
        <w:t xml:space="preserve"> and, if applicable, the requisite SGA vendor license issued, prior to </w:t>
      </w:r>
      <w:r w:rsidR="006725D3">
        <w:t>issue of a purchase order</w:t>
      </w:r>
      <w:r w:rsidR="0076193E" w:rsidRPr="00294673">
        <w:t xml:space="preserve">. </w:t>
      </w:r>
      <w:r w:rsidR="004C278F" w:rsidRPr="00294673">
        <w:t>Vendor licenses and fees must be renewed every two years.</w:t>
      </w:r>
      <w:r w:rsidR="0076193E" w:rsidRPr="00294673">
        <w:t xml:space="preserve"> </w:t>
      </w:r>
      <w:r w:rsidR="00C45402" w:rsidRPr="00294673">
        <w:t xml:space="preserve">SGA may also, in an appropriate case, require the licensure of individual employees who perform certain services that are or may be closely associated with SGC’s casino operation. As SGA retains the discretion to make this type of determination on a </w:t>
      </w:r>
      <w:r w:rsidR="00C45402" w:rsidRPr="00294673">
        <w:lastRenderedPageBreak/>
        <w:t xml:space="preserve">case-by-case basis, SGC is unable at the </w:t>
      </w:r>
      <w:r w:rsidR="008B67F4">
        <w:t>RFQ</w:t>
      </w:r>
      <w:r w:rsidR="00C45402" w:rsidRPr="00294673">
        <w:t xml:space="preserve"> point in the bidding process to state definitively whether such licensure will be required in any particular case.</w:t>
      </w:r>
    </w:p>
    <w:p w:rsidR="00FE44AE" w:rsidRDefault="00560E5F" w:rsidP="00FE44AE">
      <w:pPr>
        <w:pStyle w:val="Heading2"/>
        <w:rPr>
          <w:rFonts w:eastAsia="Times New Roman"/>
        </w:rPr>
      </w:pPr>
      <w:bookmarkStart w:id="10" w:name="_Toc18673815"/>
      <w:r>
        <w:rPr>
          <w:rFonts w:eastAsia="Times New Roman"/>
        </w:rPr>
        <w:t xml:space="preserve">General </w:t>
      </w:r>
      <w:r w:rsidR="00FE44AE">
        <w:rPr>
          <w:rFonts w:eastAsia="Times New Roman"/>
        </w:rPr>
        <w:t>Bid</w:t>
      </w:r>
      <w:r>
        <w:rPr>
          <w:rFonts w:eastAsia="Times New Roman"/>
        </w:rPr>
        <w:t>der</w:t>
      </w:r>
      <w:r w:rsidR="00FE44AE">
        <w:rPr>
          <w:rFonts w:eastAsia="Times New Roman"/>
        </w:rPr>
        <w:t xml:space="preserve"> Information</w:t>
      </w:r>
      <w:bookmarkEnd w:id="10"/>
    </w:p>
    <w:p w:rsidR="00FE44AE" w:rsidRPr="00EA5550" w:rsidRDefault="00FE44AE" w:rsidP="00AB31A0">
      <w:pPr>
        <w:spacing w:after="120" w:line="240" w:lineRule="auto"/>
        <w:ind w:left="1440"/>
        <w:jc w:val="both"/>
      </w:pPr>
      <w:r w:rsidRPr="00EA5550">
        <w:t xml:space="preserve">This </w:t>
      </w:r>
      <w:r w:rsidR="008B67F4">
        <w:t>RFQ</w:t>
      </w:r>
      <w:r w:rsidRPr="00EA5550">
        <w:t xml:space="preserve"> does not commit SGC to </w:t>
      </w:r>
      <w:r w:rsidR="006725D3">
        <w:t>award this RFQ to any particular bidder, to issue any purchase order</w:t>
      </w:r>
      <w:r w:rsidRPr="00EA5550">
        <w:t xml:space="preserve">, to pay any costs incurred in the preparation of the </w:t>
      </w:r>
      <w:r w:rsidR="008B67F4">
        <w:t>RFQ</w:t>
      </w:r>
      <w:r w:rsidRPr="00EA5550">
        <w:t>, nor to procure or contract for services or supplies.</w:t>
      </w:r>
    </w:p>
    <w:p w:rsidR="000B3F3F" w:rsidRPr="00EA5550" w:rsidRDefault="000B3F3F" w:rsidP="00AB31A0">
      <w:pPr>
        <w:spacing w:after="120" w:line="240" w:lineRule="auto"/>
        <w:ind w:left="1440"/>
        <w:jc w:val="both"/>
      </w:pPr>
      <w:r w:rsidRPr="00EA5550">
        <w:t xml:space="preserve">It is the policy of SGC that all </w:t>
      </w:r>
      <w:r w:rsidR="006725D3">
        <w:t xml:space="preserve">bids </w:t>
      </w:r>
      <w:r w:rsidRPr="00EA5550">
        <w:t xml:space="preserve">are to be held unopened and confidential until after the closing date and time.  At the bid opening, </w:t>
      </w:r>
      <w:r w:rsidR="006725D3">
        <w:t>bids</w:t>
      </w:r>
      <w:r w:rsidRPr="00EA5550">
        <w:t xml:space="preserve"> will be opened by the </w:t>
      </w:r>
      <w:r w:rsidR="00963635" w:rsidRPr="00EA5550">
        <w:t>Coordinating Buyer</w:t>
      </w:r>
      <w:r w:rsidRPr="00EA5550">
        <w:t xml:space="preserve"> and are reviewed by a compliance representative.  </w:t>
      </w:r>
    </w:p>
    <w:p w:rsidR="00A206F4" w:rsidRPr="00EA5550" w:rsidRDefault="000B3F3F" w:rsidP="00AB31A0">
      <w:pPr>
        <w:spacing w:after="120" w:line="240" w:lineRule="auto"/>
        <w:ind w:left="1440"/>
        <w:jc w:val="both"/>
      </w:pPr>
      <w:r w:rsidRPr="00EA5550">
        <w:rPr>
          <w:u w:val="single"/>
        </w:rPr>
        <w:t>Bid Validity</w:t>
      </w:r>
      <w:r w:rsidR="00275AF5" w:rsidRPr="00EA5550">
        <w:t>.</w:t>
      </w:r>
      <w:r w:rsidRPr="00EA5550">
        <w:t xml:space="preserve"> Bidder’s bid submission </w:t>
      </w:r>
      <w:r w:rsidR="00275AF5" w:rsidRPr="00EA5550">
        <w:t xml:space="preserve">must </w:t>
      </w:r>
      <w:r w:rsidRPr="00EA5550">
        <w:t xml:space="preserve">remain valid </w:t>
      </w:r>
      <w:r w:rsidR="00B35CFC" w:rsidRPr="00EA5550">
        <w:t xml:space="preserve">for </w:t>
      </w:r>
      <w:r w:rsidRPr="00EA5550">
        <w:t>a minimum of ninety (90) days from the bid closing date</w:t>
      </w:r>
      <w:r w:rsidR="00DB504E">
        <w:t xml:space="preserve"> or for the period indicated in the Vendor RFQ Response, whichever is longer</w:t>
      </w:r>
      <w:r w:rsidRPr="00EA5550">
        <w:t>.</w:t>
      </w:r>
      <w:r w:rsidR="00A206F4" w:rsidRPr="00EA5550">
        <w:t xml:space="preserve"> </w:t>
      </w:r>
    </w:p>
    <w:p w:rsidR="002D54A4" w:rsidRPr="00EA5550" w:rsidRDefault="002D54A4" w:rsidP="00AB31A0">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00442C03" w:rsidRPr="00EA5550">
        <w:rPr>
          <w:rFonts w:eastAsia="Times New Roman" w:cstheme="minorHAnsi"/>
        </w:rPr>
        <w:t xml:space="preserve">SGC gives priority to </w:t>
      </w:r>
      <w:r w:rsidR="006725D3">
        <w:rPr>
          <w:rFonts w:eastAsia="Times New Roman" w:cstheme="minorHAnsi"/>
        </w:rPr>
        <w:t>b</w:t>
      </w:r>
      <w:r w:rsidR="00442C03" w:rsidRPr="00EA5550">
        <w:rPr>
          <w:rFonts w:eastAsia="Times New Roman" w:cstheme="minorHAnsi"/>
        </w:rPr>
        <w:t xml:space="preserve">idders who are Native American, minority, women-owned or small disadvantaged businesses. </w:t>
      </w:r>
      <w:r w:rsidRPr="00EA5550">
        <w:rPr>
          <w:rFonts w:eastAsia="Times New Roman" w:cstheme="minorHAnsi"/>
        </w:rPr>
        <w:t>If your company falls into any of these categories</w:t>
      </w:r>
      <w:r w:rsidR="00442C03" w:rsidRPr="00EA5550">
        <w:rPr>
          <w:rFonts w:eastAsia="Times New Roman" w:cstheme="minorHAnsi"/>
        </w:rPr>
        <w:t xml:space="preserve"> or has contracted with such businesses for the purpose of the proposal</w:t>
      </w:r>
      <w:r w:rsidRPr="00EA5550">
        <w:rPr>
          <w:rFonts w:eastAsia="Times New Roman" w:cstheme="minorHAnsi"/>
        </w:rPr>
        <w:t xml:space="preserve">, please note as such on your </w:t>
      </w:r>
      <w:r w:rsidR="006725D3">
        <w:rPr>
          <w:rFonts w:eastAsia="Times New Roman" w:cstheme="minorHAnsi"/>
        </w:rPr>
        <w:t>bid</w:t>
      </w:r>
      <w:r w:rsidRPr="00EA5550">
        <w:rPr>
          <w:rFonts w:eastAsia="Times New Roman" w:cstheme="minorHAnsi"/>
        </w:rPr>
        <w:t>.</w:t>
      </w:r>
    </w:p>
    <w:p w:rsidR="00992212" w:rsidRPr="00961C9F" w:rsidRDefault="00992212" w:rsidP="00992212">
      <w:pPr>
        <w:pStyle w:val="Heading2"/>
        <w:rPr>
          <w:rFonts w:eastAsia="Times New Roman"/>
        </w:rPr>
      </w:pPr>
      <w:bookmarkStart w:id="11" w:name="_Toc18673816"/>
      <w:r w:rsidRPr="00961C9F">
        <w:rPr>
          <w:rFonts w:eastAsia="Times New Roman"/>
        </w:rPr>
        <w:t>SGC Standard Terms and Conditions</w:t>
      </w:r>
      <w:bookmarkEnd w:id="11"/>
    </w:p>
    <w:p w:rsidR="00992212" w:rsidRPr="00EA5550" w:rsidRDefault="00275AF5" w:rsidP="00AB31A0">
      <w:pPr>
        <w:spacing w:after="120" w:line="240" w:lineRule="auto"/>
        <w:ind w:left="1440"/>
        <w:jc w:val="both"/>
        <w:rPr>
          <w:rFonts w:eastAsia="Times New Roman" w:cstheme="minorHAnsi"/>
        </w:rPr>
      </w:pPr>
      <w:r w:rsidRPr="00EA5550">
        <w:rPr>
          <w:rFonts w:eastAsia="Times New Roman" w:cstheme="minorHAnsi"/>
        </w:rPr>
        <w:t>Any</w:t>
      </w:r>
      <w:r w:rsidR="004C278F" w:rsidRPr="00EA5550">
        <w:rPr>
          <w:rFonts w:eastAsia="Times New Roman" w:cstheme="minorHAnsi"/>
        </w:rPr>
        <w:t xml:space="preserve"> </w:t>
      </w:r>
      <w:r w:rsidR="00992212" w:rsidRPr="00EA5550">
        <w:rPr>
          <w:rFonts w:eastAsia="Times New Roman" w:cstheme="minorHAnsi"/>
        </w:rPr>
        <w:t>purchase order flowing from this RF</w:t>
      </w:r>
      <w:r w:rsidR="003766A6">
        <w:rPr>
          <w:rFonts w:eastAsia="Times New Roman" w:cstheme="minorHAnsi"/>
        </w:rPr>
        <w:t>Q</w:t>
      </w:r>
      <w:r w:rsidR="00992212" w:rsidRPr="00EA5550">
        <w:rPr>
          <w:rFonts w:eastAsia="Times New Roman" w:cstheme="minorHAnsi"/>
        </w:rPr>
        <w:t xml:space="preserve"> is subject to the terms and conditions hereof as well as to </w:t>
      </w:r>
      <w:r w:rsidR="00A24A3D" w:rsidRPr="00EA5550">
        <w:rPr>
          <w:rFonts w:eastAsia="Times New Roman" w:cstheme="minorHAnsi"/>
        </w:rPr>
        <w:t xml:space="preserve">Seneca Gaming Corporation’s Standard </w:t>
      </w:r>
      <w:r w:rsidR="00992212" w:rsidRPr="00EA5550">
        <w:rPr>
          <w:rFonts w:eastAsia="Times New Roman" w:cstheme="minorHAnsi"/>
        </w:rPr>
        <w:t xml:space="preserve">Terms and Conditions which are available on the following website: </w:t>
      </w:r>
      <w:hyperlink r:id="rId13" w:history="1">
        <w:r w:rsidR="00E420D6" w:rsidRPr="00EA5550">
          <w:rPr>
            <w:rStyle w:val="Hyperlink"/>
          </w:rPr>
          <w:t>https://senecagamingcorporation.com/our-business/business-standards/</w:t>
        </w:r>
      </w:hyperlink>
      <w:r w:rsidR="00E420D6" w:rsidRPr="00EA5550">
        <w:t xml:space="preserve">. </w:t>
      </w:r>
      <w:r w:rsidR="00992212" w:rsidRPr="00EA5550">
        <w:rPr>
          <w:rFonts w:eastAsia="Times New Roman" w:cstheme="minorHAnsi"/>
        </w:rPr>
        <w:t xml:space="preserve">Reference to, or inclusion of, the Bidder’s preprinted terms and conditions with Bidder’s </w:t>
      </w:r>
      <w:r w:rsidR="003766A6">
        <w:rPr>
          <w:rFonts w:eastAsia="Times New Roman" w:cstheme="minorHAnsi"/>
        </w:rPr>
        <w:t xml:space="preserve">Quote </w:t>
      </w:r>
      <w:r w:rsidR="00992212" w:rsidRPr="00EA5550">
        <w:rPr>
          <w:rFonts w:eastAsia="Times New Roman" w:cstheme="minorHAnsi"/>
        </w:rPr>
        <w:t xml:space="preserve">will not be considered as </w:t>
      </w:r>
      <w:r w:rsidR="004C278F" w:rsidRPr="00EA5550">
        <w:rPr>
          <w:rFonts w:eastAsia="Times New Roman" w:cstheme="minorHAnsi"/>
        </w:rPr>
        <w:t xml:space="preserve">an </w:t>
      </w:r>
      <w:r w:rsidR="00992212" w:rsidRPr="00EA5550">
        <w:rPr>
          <w:rFonts w:eastAsia="Times New Roman" w:cstheme="minorHAnsi"/>
        </w:rPr>
        <w:t xml:space="preserve">exception to SGC Terms and Conditions.  </w:t>
      </w:r>
    </w:p>
    <w:p w:rsidR="004D3833" w:rsidRDefault="00140D41" w:rsidP="0040165B">
      <w:pPr>
        <w:pStyle w:val="Heading1"/>
        <w:rPr>
          <w:rFonts w:eastAsia="Times New Roman"/>
        </w:rPr>
      </w:pPr>
      <w:bookmarkStart w:id="12" w:name="_Toc18673840"/>
      <w:r>
        <w:rPr>
          <w:rFonts w:eastAsia="Times New Roman"/>
        </w:rPr>
        <w:t xml:space="preserve">Bidder </w:t>
      </w:r>
      <w:r w:rsidR="0034489C" w:rsidRPr="0034489C">
        <w:rPr>
          <w:rFonts w:eastAsia="Times New Roman"/>
        </w:rPr>
        <w:t>Cert</w:t>
      </w:r>
      <w:r w:rsidR="004D3833">
        <w:rPr>
          <w:rFonts w:eastAsia="Times New Roman"/>
        </w:rPr>
        <w:t>ifications and Representations</w:t>
      </w:r>
      <w:bookmarkEnd w:id="12"/>
    </w:p>
    <w:p w:rsidR="0034489C" w:rsidRPr="000D3766" w:rsidRDefault="0034489C" w:rsidP="00060A6C">
      <w:pPr>
        <w:spacing w:before="120" w:after="0" w:line="240" w:lineRule="auto"/>
        <w:ind w:left="720"/>
        <w:jc w:val="both"/>
        <w:rPr>
          <w:rFonts w:eastAsia="Times New Roman" w:cstheme="minorHAnsi"/>
        </w:rPr>
      </w:pPr>
      <w:r w:rsidRPr="000D3766">
        <w:rPr>
          <w:rFonts w:eastAsia="Times New Roman" w:cstheme="minorHAnsi"/>
        </w:rPr>
        <w:t xml:space="preserve">Bidder is a reputable company fully qualified and regularly engaged in providing products and/or services necessary to meet the terms, conditions and requirements of the </w:t>
      </w:r>
      <w:r w:rsidR="008B67F4">
        <w:rPr>
          <w:rFonts w:eastAsia="Times New Roman" w:cstheme="minorHAnsi"/>
        </w:rPr>
        <w:t>RFQ</w:t>
      </w:r>
      <w:r w:rsidRPr="000D3766">
        <w:rPr>
          <w:rFonts w:eastAsia="Times New Roman" w:cstheme="minorHAnsi"/>
        </w:rPr>
        <w:t>.</w:t>
      </w:r>
    </w:p>
    <w:p w:rsidR="0034489C" w:rsidRPr="000D3766" w:rsidRDefault="0034489C" w:rsidP="00060A6C">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34489C" w:rsidRPr="000D3766" w:rsidRDefault="0034489C" w:rsidP="00060A6C">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w:t>
      </w:r>
      <w:r w:rsidR="0082542E">
        <w:rPr>
          <w:rFonts w:eastAsia="Times New Roman" w:cstheme="minorHAnsi"/>
        </w:rPr>
        <w:t>Q</w:t>
      </w:r>
      <w:r w:rsidRPr="000D3766">
        <w:rPr>
          <w:rFonts w:eastAsia="Times New Roman" w:cstheme="minorHAnsi"/>
        </w:rPr>
        <w:t xml:space="preserve"> and affirms that no compensation has been received for participation in the preparation of the specifications for this RF</w:t>
      </w:r>
      <w:r w:rsidR="0082542E">
        <w:rPr>
          <w:rFonts w:eastAsia="Times New Roman" w:cstheme="minorHAnsi"/>
        </w:rPr>
        <w:t>Q</w:t>
      </w:r>
      <w:r w:rsidRPr="000D3766">
        <w:rPr>
          <w:rFonts w:eastAsia="Times New Roman" w:cstheme="minorHAnsi"/>
        </w:rPr>
        <w:t>.</w:t>
      </w:r>
    </w:p>
    <w:p w:rsidR="00F566EB" w:rsidRPr="000D3766" w:rsidRDefault="00F566EB" w:rsidP="00060A6C">
      <w:pPr>
        <w:spacing w:before="120" w:after="0" w:line="240" w:lineRule="auto"/>
        <w:ind w:left="720"/>
        <w:jc w:val="both"/>
      </w:pPr>
      <w:r w:rsidRPr="000D3766">
        <w:rPr>
          <w:rFonts w:eastAsia="Times New Roman" w:cstheme="minorHAnsi"/>
        </w:rPr>
        <w:t xml:space="preserve">Bidder has reviewed and understood SGC’s Standard Terms &amp; Conditions found at </w:t>
      </w:r>
      <w:r w:rsidRPr="000D3766">
        <w:t>https://senecagamingcorporation.com/our-business/business-standards/.</w:t>
      </w:r>
    </w:p>
    <w:p w:rsidR="0034489C" w:rsidRPr="000D3766" w:rsidRDefault="0034489C" w:rsidP="00060A6C">
      <w:pPr>
        <w:spacing w:before="120" w:after="0" w:line="240" w:lineRule="auto"/>
        <w:ind w:left="720"/>
        <w:jc w:val="both"/>
        <w:rPr>
          <w:rFonts w:eastAsia="Times New Roman" w:cstheme="minorHAnsi"/>
        </w:rPr>
      </w:pPr>
      <w:r w:rsidRPr="000D3766">
        <w:rPr>
          <w:rFonts w:eastAsia="Times New Roman" w:cstheme="minorHAnsi"/>
        </w:rPr>
        <w:t xml:space="preserve">Bidder represents and warrants that all </w:t>
      </w:r>
      <w:r w:rsidR="00F566EB" w:rsidRPr="000D3766">
        <w:rPr>
          <w:rFonts w:eastAsia="Times New Roman" w:cstheme="minorHAnsi"/>
        </w:rPr>
        <w:t xml:space="preserve">goods </w:t>
      </w:r>
      <w:r w:rsidRPr="000D3766">
        <w:rPr>
          <w:rFonts w:eastAsia="Times New Roman" w:cstheme="minorHAnsi"/>
        </w:rPr>
        <w:t>quoted in response to this RF</w:t>
      </w:r>
      <w:r w:rsidR="0082542E">
        <w:rPr>
          <w:rFonts w:eastAsia="Times New Roman" w:cstheme="minorHAnsi"/>
        </w:rPr>
        <w:t>Q</w:t>
      </w:r>
      <w:r w:rsidRPr="000D3766">
        <w:rPr>
          <w:rFonts w:eastAsia="Times New Roman" w:cstheme="minorHAnsi"/>
        </w:rPr>
        <w:t xml:space="preserve"> will meet or exceed </w:t>
      </w:r>
      <w:r w:rsidR="0082542E">
        <w:rPr>
          <w:rFonts w:eastAsia="Times New Roman" w:cstheme="minorHAnsi"/>
        </w:rPr>
        <w:t>all federal, state and local</w:t>
      </w:r>
      <w:r w:rsidRPr="000D3766">
        <w:rPr>
          <w:rFonts w:eastAsia="Times New Roman" w:cstheme="minorHAnsi"/>
        </w:rPr>
        <w:t xml:space="preserve"> safety standards</w:t>
      </w:r>
      <w:r w:rsidR="0082542E">
        <w:rPr>
          <w:rFonts w:eastAsia="Times New Roman" w:cstheme="minorHAnsi"/>
        </w:rPr>
        <w:t xml:space="preserve"> applicable to such goods</w:t>
      </w:r>
      <w:r w:rsidRPr="000D3766">
        <w:rPr>
          <w:rFonts w:eastAsia="Times New Roman" w:cstheme="minorHAnsi"/>
        </w:rPr>
        <w:t>.</w:t>
      </w:r>
    </w:p>
    <w:p w:rsidR="0034489C" w:rsidRPr="000D3766" w:rsidRDefault="0034489C" w:rsidP="00060A6C">
      <w:pPr>
        <w:spacing w:before="120" w:after="0" w:line="240" w:lineRule="auto"/>
        <w:ind w:left="720"/>
        <w:jc w:val="both"/>
        <w:rPr>
          <w:rFonts w:eastAsia="Times New Roman" w:cstheme="minorHAnsi"/>
        </w:rPr>
      </w:pPr>
      <w:r w:rsidRPr="000D3766">
        <w:rPr>
          <w:rFonts w:eastAsia="Times New Roman" w:cstheme="minorHAnsi"/>
        </w:rPr>
        <w:t xml:space="preserve">All statements, information and representations prepared and submitted in response to this </w:t>
      </w:r>
      <w:r w:rsidR="0082542E">
        <w:rPr>
          <w:rFonts w:eastAsia="Times New Roman" w:cstheme="minorHAnsi"/>
        </w:rPr>
        <w:t xml:space="preserve">RFQ </w:t>
      </w:r>
      <w:r w:rsidRPr="000D3766">
        <w:rPr>
          <w:rFonts w:eastAsia="Times New Roman" w:cstheme="minorHAnsi"/>
        </w:rPr>
        <w:t>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6725D3" w:rsidRDefault="006725D3">
      <w:pPr>
        <w:rPr>
          <w:rFonts w:eastAsia="Times New Roman" w:cstheme="minorHAnsi"/>
          <w:b/>
          <w:sz w:val="24"/>
          <w:szCs w:val="24"/>
        </w:rPr>
      </w:pPr>
    </w:p>
    <w:p w:rsidR="00AB70DA" w:rsidRDefault="009D1769" w:rsidP="00AB70DA">
      <w:pPr>
        <w:jc w:val="center"/>
        <w:rPr>
          <w:rFonts w:eastAsia="Times New Roman" w:cstheme="minorHAnsi"/>
          <w:b/>
          <w:sz w:val="24"/>
          <w:szCs w:val="24"/>
        </w:rPr>
      </w:pPr>
      <w:r>
        <w:rPr>
          <w:rFonts w:eastAsia="Times New Roman" w:cstheme="minorHAnsi"/>
          <w:b/>
          <w:sz w:val="24"/>
          <w:szCs w:val="24"/>
        </w:rPr>
        <w:lastRenderedPageBreak/>
        <w:t>BIDDER</w:t>
      </w:r>
      <w:r w:rsidR="00AB70DA">
        <w:rPr>
          <w:rFonts w:eastAsia="Times New Roman" w:cstheme="minorHAnsi"/>
          <w:b/>
          <w:sz w:val="24"/>
          <w:szCs w:val="24"/>
        </w:rPr>
        <w:t xml:space="preserve"> RESPONSE</w:t>
      </w:r>
    </w:p>
    <w:p w:rsidR="009D1769" w:rsidRDefault="00AB70DA" w:rsidP="00AB70DA">
      <w:pPr>
        <w:rPr>
          <w:rFonts w:eastAsia="Times New Roman" w:cstheme="minorHAnsi"/>
          <w:b/>
          <w:sz w:val="24"/>
          <w:szCs w:val="24"/>
        </w:rPr>
      </w:pPr>
      <w:r>
        <w:rPr>
          <w:rFonts w:eastAsia="Times New Roman" w:cstheme="minorHAnsi"/>
          <w:b/>
          <w:sz w:val="24"/>
          <w:szCs w:val="24"/>
        </w:rPr>
        <w:t xml:space="preserve">Part 1 – Company Overview </w:t>
      </w:r>
    </w:p>
    <w:p w:rsidR="009D1769" w:rsidRPr="006725D3" w:rsidRDefault="009D1769">
      <w:pPr>
        <w:rPr>
          <w:rFonts w:eastAsia="Times New Roman" w:cstheme="minorHAnsi"/>
          <w:color w:val="FF0000"/>
          <w:sz w:val="24"/>
          <w:szCs w:val="24"/>
        </w:rPr>
      </w:pPr>
      <w:r w:rsidRPr="006725D3">
        <w:rPr>
          <w:rFonts w:eastAsia="Times New Roman" w:cstheme="minorHAnsi"/>
          <w:color w:val="FF0000"/>
          <w:sz w:val="24"/>
          <w:szCs w:val="24"/>
        </w:rPr>
        <w:t>The Company Overview (see page 2 Section E, part 1</w:t>
      </w:r>
      <w:r w:rsidR="006725D3" w:rsidRPr="006725D3">
        <w:rPr>
          <w:rFonts w:eastAsia="Times New Roman" w:cstheme="minorHAnsi"/>
          <w:color w:val="FF0000"/>
          <w:sz w:val="24"/>
          <w:szCs w:val="24"/>
        </w:rPr>
        <w:t xml:space="preserve"> for details</w:t>
      </w:r>
      <w:r w:rsidRPr="006725D3">
        <w:rPr>
          <w:rFonts w:eastAsia="Times New Roman" w:cstheme="minorHAnsi"/>
          <w:color w:val="FF0000"/>
          <w:sz w:val="24"/>
          <w:szCs w:val="24"/>
        </w:rPr>
        <w:t>) must be completed by all bidders other than those who are current vendors of Seneca Gaming Corporation.</w:t>
      </w:r>
    </w:p>
    <w:p w:rsidR="00AB70DA" w:rsidRDefault="006725D3">
      <w:pPr>
        <w:rPr>
          <w:rFonts w:eastAsia="Times New Roman" w:cstheme="minorHAnsi"/>
          <w:b/>
          <w:sz w:val="24"/>
          <w:szCs w:val="24"/>
        </w:rPr>
      </w:pPr>
      <w:r>
        <w:rPr>
          <w:rFonts w:eastAsia="Times New Roman" w:cstheme="minorHAnsi"/>
          <w:b/>
          <w:sz w:val="24"/>
          <w:szCs w:val="24"/>
        </w:rPr>
        <w:t>--------------------------------------------------------</w:t>
      </w:r>
      <w:r w:rsidR="00AB70DA">
        <w:rPr>
          <w:rFonts w:eastAsia="Times New Roman" w:cstheme="minorHAnsi"/>
          <w:b/>
          <w:sz w:val="24"/>
          <w:szCs w:val="24"/>
        </w:rPr>
        <w:br w:type="page"/>
      </w:r>
    </w:p>
    <w:p w:rsidR="00AB70DA" w:rsidRPr="006725D3" w:rsidRDefault="00AB70DA" w:rsidP="00AB70DA">
      <w:pPr>
        <w:rPr>
          <w:rFonts w:eastAsia="Times New Roman" w:cstheme="minorHAnsi"/>
          <w:color w:val="FF0000"/>
          <w:sz w:val="24"/>
          <w:szCs w:val="24"/>
        </w:rPr>
      </w:pPr>
      <w:r>
        <w:rPr>
          <w:rFonts w:eastAsia="Times New Roman" w:cstheme="minorHAnsi"/>
          <w:b/>
          <w:sz w:val="24"/>
          <w:szCs w:val="24"/>
        </w:rPr>
        <w:lastRenderedPageBreak/>
        <w:t xml:space="preserve">Part – 2 References </w:t>
      </w:r>
      <w:r w:rsidRPr="006725D3">
        <w:rPr>
          <w:rFonts w:eastAsia="Times New Roman" w:cstheme="minorHAnsi"/>
          <w:color w:val="FF0000"/>
          <w:sz w:val="24"/>
          <w:szCs w:val="24"/>
        </w:rPr>
        <w:t>[</w:t>
      </w:r>
      <w:r w:rsidR="006725D3" w:rsidRPr="006725D3">
        <w:rPr>
          <w:rFonts w:eastAsia="Times New Roman" w:cstheme="minorHAnsi"/>
          <w:color w:val="FF0000"/>
          <w:sz w:val="24"/>
          <w:szCs w:val="24"/>
        </w:rPr>
        <w:t xml:space="preserve">All bidders, other than existing vendors of SGC, must </w:t>
      </w:r>
      <w:r w:rsidRPr="006725D3">
        <w:rPr>
          <w:rFonts w:eastAsia="Times New Roman" w:cstheme="minorHAnsi"/>
          <w:color w:val="FF0000"/>
          <w:sz w:val="24"/>
          <w:szCs w:val="24"/>
        </w:rPr>
        <w:t>complete; minimum three</w:t>
      </w:r>
      <w:r w:rsidR="006725D3" w:rsidRPr="006725D3">
        <w:rPr>
          <w:rFonts w:eastAsia="Times New Roman" w:cstheme="minorHAnsi"/>
          <w:color w:val="FF0000"/>
          <w:sz w:val="24"/>
          <w:szCs w:val="24"/>
        </w:rPr>
        <w:t xml:space="preserve"> references</w:t>
      </w:r>
      <w:r w:rsidRPr="006725D3">
        <w:rPr>
          <w:rFonts w:eastAsia="Times New Roman" w:cstheme="minorHAnsi"/>
          <w:color w:val="FF0000"/>
          <w:sz w:val="24"/>
          <w:szCs w:val="24"/>
        </w:rPr>
        <w:t>]</w:t>
      </w:r>
    </w:p>
    <w:p w:rsidR="00AB70DA" w:rsidRDefault="00AB70DA" w:rsidP="00AB70DA">
      <w:pPr>
        <w:rPr>
          <w:rFonts w:eastAsia="Times New Roman" w:cstheme="minorHAnsi"/>
          <w:sz w:val="24"/>
          <w:szCs w:val="24"/>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AB70DA" w:rsidTr="00AB70DA">
        <w:tc>
          <w:tcPr>
            <w:tcW w:w="1558" w:type="dxa"/>
            <w:shd w:val="clear" w:color="auto" w:fill="D9D9D9" w:themeFill="background1" w:themeFillShade="D9"/>
          </w:tcPr>
          <w:p w:rsidR="00AB70DA" w:rsidRDefault="00AB70DA" w:rsidP="00AB70DA">
            <w:pPr>
              <w:rPr>
                <w:rFonts w:eastAsia="Times New Roman" w:cstheme="minorHAnsi"/>
                <w:sz w:val="24"/>
                <w:szCs w:val="24"/>
              </w:rPr>
            </w:pPr>
            <w:r>
              <w:rPr>
                <w:rFonts w:eastAsia="Times New Roman" w:cstheme="minorHAnsi"/>
                <w:sz w:val="24"/>
                <w:szCs w:val="24"/>
              </w:rPr>
              <w:t>Nature of contract</w:t>
            </w:r>
          </w:p>
        </w:tc>
        <w:tc>
          <w:tcPr>
            <w:tcW w:w="1558" w:type="dxa"/>
            <w:shd w:val="clear" w:color="auto" w:fill="D9D9D9" w:themeFill="background1" w:themeFillShade="D9"/>
          </w:tcPr>
          <w:p w:rsidR="00AB70DA" w:rsidRDefault="00AB70DA" w:rsidP="00AB70DA">
            <w:pPr>
              <w:rPr>
                <w:rFonts w:eastAsia="Times New Roman" w:cstheme="minorHAnsi"/>
                <w:sz w:val="24"/>
                <w:szCs w:val="24"/>
              </w:rPr>
            </w:pPr>
            <w:r>
              <w:rPr>
                <w:rFonts w:eastAsia="Times New Roman" w:cstheme="minorHAnsi"/>
                <w:sz w:val="24"/>
                <w:szCs w:val="24"/>
              </w:rPr>
              <w:t>Client Name</w:t>
            </w:r>
          </w:p>
        </w:tc>
        <w:tc>
          <w:tcPr>
            <w:tcW w:w="1558" w:type="dxa"/>
            <w:shd w:val="clear" w:color="auto" w:fill="D9D9D9" w:themeFill="background1" w:themeFillShade="D9"/>
          </w:tcPr>
          <w:p w:rsidR="00AB70DA" w:rsidRDefault="00AB70DA" w:rsidP="00AB70DA">
            <w:pPr>
              <w:rPr>
                <w:rFonts w:eastAsia="Times New Roman" w:cstheme="minorHAnsi"/>
                <w:sz w:val="24"/>
                <w:szCs w:val="24"/>
              </w:rPr>
            </w:pPr>
            <w:r>
              <w:rPr>
                <w:rFonts w:eastAsia="Times New Roman" w:cstheme="minorHAnsi"/>
                <w:sz w:val="24"/>
                <w:szCs w:val="24"/>
              </w:rPr>
              <w:t>Client address</w:t>
            </w:r>
          </w:p>
        </w:tc>
        <w:tc>
          <w:tcPr>
            <w:tcW w:w="1558" w:type="dxa"/>
            <w:shd w:val="clear" w:color="auto" w:fill="D9D9D9" w:themeFill="background1" w:themeFillShade="D9"/>
          </w:tcPr>
          <w:p w:rsidR="00AB70DA" w:rsidRDefault="00AB70DA" w:rsidP="00AB70DA">
            <w:pPr>
              <w:rPr>
                <w:rFonts w:eastAsia="Times New Roman" w:cstheme="minorHAnsi"/>
                <w:sz w:val="24"/>
                <w:szCs w:val="24"/>
              </w:rPr>
            </w:pPr>
            <w:r>
              <w:rPr>
                <w:rFonts w:eastAsia="Times New Roman" w:cstheme="minorHAnsi"/>
                <w:sz w:val="24"/>
                <w:szCs w:val="24"/>
              </w:rPr>
              <w:t>Client contact</w:t>
            </w:r>
          </w:p>
        </w:tc>
        <w:tc>
          <w:tcPr>
            <w:tcW w:w="1559" w:type="dxa"/>
            <w:shd w:val="clear" w:color="auto" w:fill="D9D9D9" w:themeFill="background1" w:themeFillShade="D9"/>
          </w:tcPr>
          <w:p w:rsidR="00AB70DA" w:rsidRDefault="00AB70DA" w:rsidP="00AB70DA">
            <w:pPr>
              <w:rPr>
                <w:rFonts w:eastAsia="Times New Roman" w:cstheme="minorHAnsi"/>
                <w:sz w:val="24"/>
                <w:szCs w:val="24"/>
              </w:rPr>
            </w:pPr>
            <w:r>
              <w:rPr>
                <w:rFonts w:eastAsia="Times New Roman" w:cstheme="minorHAnsi"/>
                <w:sz w:val="24"/>
                <w:szCs w:val="24"/>
              </w:rPr>
              <w:t>Contact phone</w:t>
            </w:r>
          </w:p>
        </w:tc>
        <w:tc>
          <w:tcPr>
            <w:tcW w:w="1559" w:type="dxa"/>
            <w:shd w:val="clear" w:color="auto" w:fill="D9D9D9" w:themeFill="background1" w:themeFillShade="D9"/>
          </w:tcPr>
          <w:p w:rsidR="00AB70DA" w:rsidRDefault="00AB70DA" w:rsidP="00AB70DA">
            <w:pPr>
              <w:rPr>
                <w:rFonts w:eastAsia="Times New Roman" w:cstheme="minorHAnsi"/>
                <w:sz w:val="24"/>
                <w:szCs w:val="24"/>
              </w:rPr>
            </w:pPr>
            <w:r>
              <w:rPr>
                <w:rFonts w:eastAsia="Times New Roman" w:cstheme="minorHAnsi"/>
                <w:sz w:val="24"/>
                <w:szCs w:val="24"/>
              </w:rPr>
              <w:t>Contact email</w:t>
            </w:r>
          </w:p>
        </w:tc>
      </w:tr>
      <w:tr w:rsidR="00AB70DA" w:rsidTr="00AB70DA">
        <w:tc>
          <w:tcPr>
            <w:tcW w:w="1558" w:type="dxa"/>
          </w:tcPr>
          <w:p w:rsidR="00AB70DA" w:rsidRDefault="00AB70DA" w:rsidP="00AB70DA">
            <w:pPr>
              <w:rPr>
                <w:rFonts w:eastAsia="Times New Roman" w:cstheme="minorHAnsi"/>
                <w:sz w:val="24"/>
                <w:szCs w:val="24"/>
              </w:rPr>
            </w:pPr>
          </w:p>
          <w:p w:rsidR="00AB70DA" w:rsidRDefault="00AB70DA" w:rsidP="00AB70DA">
            <w:pPr>
              <w:rPr>
                <w:rFonts w:eastAsia="Times New Roman" w:cstheme="minorHAnsi"/>
                <w:sz w:val="24"/>
                <w:szCs w:val="24"/>
              </w:rPr>
            </w:pPr>
          </w:p>
        </w:tc>
        <w:tc>
          <w:tcPr>
            <w:tcW w:w="1558" w:type="dxa"/>
          </w:tcPr>
          <w:p w:rsidR="00AB70DA" w:rsidRDefault="00AB70DA" w:rsidP="00AB70DA">
            <w:pPr>
              <w:rPr>
                <w:rFonts w:eastAsia="Times New Roman" w:cstheme="minorHAnsi"/>
                <w:sz w:val="24"/>
                <w:szCs w:val="24"/>
              </w:rPr>
            </w:pPr>
          </w:p>
        </w:tc>
        <w:tc>
          <w:tcPr>
            <w:tcW w:w="1558" w:type="dxa"/>
          </w:tcPr>
          <w:p w:rsidR="00AB70DA" w:rsidRDefault="00AB70DA" w:rsidP="00AB70DA">
            <w:pPr>
              <w:rPr>
                <w:rFonts w:eastAsia="Times New Roman" w:cstheme="minorHAnsi"/>
                <w:sz w:val="24"/>
                <w:szCs w:val="24"/>
              </w:rPr>
            </w:pPr>
          </w:p>
        </w:tc>
        <w:tc>
          <w:tcPr>
            <w:tcW w:w="1558" w:type="dxa"/>
          </w:tcPr>
          <w:p w:rsidR="00AB70DA" w:rsidRDefault="00AB70DA" w:rsidP="00AB70DA">
            <w:pPr>
              <w:rPr>
                <w:rFonts w:eastAsia="Times New Roman" w:cstheme="minorHAnsi"/>
                <w:sz w:val="24"/>
                <w:szCs w:val="24"/>
              </w:rPr>
            </w:pPr>
          </w:p>
        </w:tc>
        <w:tc>
          <w:tcPr>
            <w:tcW w:w="1559" w:type="dxa"/>
          </w:tcPr>
          <w:p w:rsidR="00AB70DA" w:rsidRDefault="00AB70DA" w:rsidP="00AB70DA">
            <w:pPr>
              <w:rPr>
                <w:rFonts w:eastAsia="Times New Roman" w:cstheme="minorHAnsi"/>
                <w:sz w:val="24"/>
                <w:szCs w:val="24"/>
              </w:rPr>
            </w:pPr>
          </w:p>
        </w:tc>
        <w:tc>
          <w:tcPr>
            <w:tcW w:w="1559" w:type="dxa"/>
          </w:tcPr>
          <w:p w:rsidR="00AB70DA" w:rsidRDefault="00AB70DA" w:rsidP="00AB70DA">
            <w:pPr>
              <w:rPr>
                <w:rFonts w:eastAsia="Times New Roman" w:cstheme="minorHAnsi"/>
                <w:sz w:val="24"/>
                <w:szCs w:val="24"/>
              </w:rPr>
            </w:pPr>
          </w:p>
        </w:tc>
      </w:tr>
      <w:tr w:rsidR="00AB70DA" w:rsidTr="00AB70DA">
        <w:tc>
          <w:tcPr>
            <w:tcW w:w="1558" w:type="dxa"/>
          </w:tcPr>
          <w:p w:rsidR="00AB70DA" w:rsidRDefault="00AB70DA" w:rsidP="00AB70DA">
            <w:pPr>
              <w:rPr>
                <w:rFonts w:eastAsia="Times New Roman" w:cstheme="minorHAnsi"/>
                <w:sz w:val="24"/>
                <w:szCs w:val="24"/>
              </w:rPr>
            </w:pPr>
          </w:p>
          <w:p w:rsidR="00AB70DA" w:rsidRDefault="00AB70DA" w:rsidP="00AB70DA">
            <w:pPr>
              <w:rPr>
                <w:rFonts w:eastAsia="Times New Roman" w:cstheme="minorHAnsi"/>
                <w:sz w:val="24"/>
                <w:szCs w:val="24"/>
              </w:rPr>
            </w:pPr>
          </w:p>
        </w:tc>
        <w:tc>
          <w:tcPr>
            <w:tcW w:w="1558" w:type="dxa"/>
          </w:tcPr>
          <w:p w:rsidR="00AB70DA" w:rsidRDefault="00AB70DA" w:rsidP="00AB70DA">
            <w:pPr>
              <w:rPr>
                <w:rFonts w:eastAsia="Times New Roman" w:cstheme="minorHAnsi"/>
                <w:sz w:val="24"/>
                <w:szCs w:val="24"/>
              </w:rPr>
            </w:pPr>
          </w:p>
        </w:tc>
        <w:tc>
          <w:tcPr>
            <w:tcW w:w="1558" w:type="dxa"/>
          </w:tcPr>
          <w:p w:rsidR="00AB70DA" w:rsidRDefault="00AB70DA" w:rsidP="00AB70DA">
            <w:pPr>
              <w:rPr>
                <w:rFonts w:eastAsia="Times New Roman" w:cstheme="minorHAnsi"/>
                <w:sz w:val="24"/>
                <w:szCs w:val="24"/>
              </w:rPr>
            </w:pPr>
          </w:p>
        </w:tc>
        <w:tc>
          <w:tcPr>
            <w:tcW w:w="1558" w:type="dxa"/>
          </w:tcPr>
          <w:p w:rsidR="00AB70DA" w:rsidRDefault="00AB70DA" w:rsidP="00AB70DA">
            <w:pPr>
              <w:rPr>
                <w:rFonts w:eastAsia="Times New Roman" w:cstheme="minorHAnsi"/>
                <w:sz w:val="24"/>
                <w:szCs w:val="24"/>
              </w:rPr>
            </w:pPr>
          </w:p>
        </w:tc>
        <w:tc>
          <w:tcPr>
            <w:tcW w:w="1559" w:type="dxa"/>
          </w:tcPr>
          <w:p w:rsidR="00AB70DA" w:rsidRDefault="00AB70DA" w:rsidP="00AB70DA">
            <w:pPr>
              <w:rPr>
                <w:rFonts w:eastAsia="Times New Roman" w:cstheme="minorHAnsi"/>
                <w:sz w:val="24"/>
                <w:szCs w:val="24"/>
              </w:rPr>
            </w:pPr>
          </w:p>
        </w:tc>
        <w:tc>
          <w:tcPr>
            <w:tcW w:w="1559" w:type="dxa"/>
          </w:tcPr>
          <w:p w:rsidR="00AB70DA" w:rsidRDefault="00AB70DA" w:rsidP="00AB70DA">
            <w:pPr>
              <w:rPr>
                <w:rFonts w:eastAsia="Times New Roman" w:cstheme="minorHAnsi"/>
                <w:sz w:val="24"/>
                <w:szCs w:val="24"/>
              </w:rPr>
            </w:pPr>
          </w:p>
        </w:tc>
      </w:tr>
      <w:tr w:rsidR="00AB70DA" w:rsidTr="00AB70DA">
        <w:tc>
          <w:tcPr>
            <w:tcW w:w="1558" w:type="dxa"/>
          </w:tcPr>
          <w:p w:rsidR="00AB70DA" w:rsidRDefault="00AB70DA" w:rsidP="00AB70DA">
            <w:pPr>
              <w:rPr>
                <w:rFonts w:eastAsia="Times New Roman" w:cstheme="minorHAnsi"/>
                <w:sz w:val="24"/>
                <w:szCs w:val="24"/>
              </w:rPr>
            </w:pPr>
          </w:p>
          <w:p w:rsidR="00AB70DA" w:rsidRDefault="00AB70DA" w:rsidP="00AB70DA">
            <w:pPr>
              <w:rPr>
                <w:rFonts w:eastAsia="Times New Roman" w:cstheme="minorHAnsi"/>
                <w:sz w:val="24"/>
                <w:szCs w:val="24"/>
              </w:rPr>
            </w:pPr>
          </w:p>
        </w:tc>
        <w:tc>
          <w:tcPr>
            <w:tcW w:w="1558" w:type="dxa"/>
          </w:tcPr>
          <w:p w:rsidR="00AB70DA" w:rsidRDefault="00AB70DA" w:rsidP="00AB70DA">
            <w:pPr>
              <w:rPr>
                <w:rFonts w:eastAsia="Times New Roman" w:cstheme="minorHAnsi"/>
                <w:sz w:val="24"/>
                <w:szCs w:val="24"/>
              </w:rPr>
            </w:pPr>
          </w:p>
        </w:tc>
        <w:tc>
          <w:tcPr>
            <w:tcW w:w="1558" w:type="dxa"/>
          </w:tcPr>
          <w:p w:rsidR="00AB70DA" w:rsidRDefault="00AB70DA" w:rsidP="00AB70DA">
            <w:pPr>
              <w:rPr>
                <w:rFonts w:eastAsia="Times New Roman" w:cstheme="minorHAnsi"/>
                <w:sz w:val="24"/>
                <w:szCs w:val="24"/>
              </w:rPr>
            </w:pPr>
          </w:p>
        </w:tc>
        <w:tc>
          <w:tcPr>
            <w:tcW w:w="1558" w:type="dxa"/>
          </w:tcPr>
          <w:p w:rsidR="00AB70DA" w:rsidRDefault="00AB70DA" w:rsidP="00AB70DA">
            <w:pPr>
              <w:rPr>
                <w:rFonts w:eastAsia="Times New Roman" w:cstheme="minorHAnsi"/>
                <w:sz w:val="24"/>
                <w:szCs w:val="24"/>
              </w:rPr>
            </w:pPr>
          </w:p>
        </w:tc>
        <w:tc>
          <w:tcPr>
            <w:tcW w:w="1559" w:type="dxa"/>
          </w:tcPr>
          <w:p w:rsidR="00AB70DA" w:rsidRDefault="00AB70DA" w:rsidP="00AB70DA">
            <w:pPr>
              <w:rPr>
                <w:rFonts w:eastAsia="Times New Roman" w:cstheme="minorHAnsi"/>
                <w:sz w:val="24"/>
                <w:szCs w:val="24"/>
              </w:rPr>
            </w:pPr>
          </w:p>
        </w:tc>
        <w:tc>
          <w:tcPr>
            <w:tcW w:w="1559" w:type="dxa"/>
          </w:tcPr>
          <w:p w:rsidR="00AB70DA" w:rsidRDefault="00AB70DA" w:rsidP="00AB70DA">
            <w:pPr>
              <w:rPr>
                <w:rFonts w:eastAsia="Times New Roman" w:cstheme="minorHAnsi"/>
                <w:sz w:val="24"/>
                <w:szCs w:val="24"/>
              </w:rPr>
            </w:pPr>
          </w:p>
        </w:tc>
      </w:tr>
      <w:tr w:rsidR="00AB70DA" w:rsidTr="00AB70DA">
        <w:tc>
          <w:tcPr>
            <w:tcW w:w="1558" w:type="dxa"/>
          </w:tcPr>
          <w:p w:rsidR="00AB70DA" w:rsidRDefault="00AB70DA" w:rsidP="00AB70DA">
            <w:pPr>
              <w:rPr>
                <w:rFonts w:eastAsia="Times New Roman" w:cstheme="minorHAnsi"/>
                <w:sz w:val="24"/>
                <w:szCs w:val="24"/>
              </w:rPr>
            </w:pPr>
          </w:p>
          <w:p w:rsidR="00AB70DA" w:rsidRDefault="00AB70DA" w:rsidP="00AB70DA">
            <w:pPr>
              <w:rPr>
                <w:rFonts w:eastAsia="Times New Roman" w:cstheme="minorHAnsi"/>
                <w:sz w:val="24"/>
                <w:szCs w:val="24"/>
              </w:rPr>
            </w:pPr>
          </w:p>
        </w:tc>
        <w:tc>
          <w:tcPr>
            <w:tcW w:w="1558" w:type="dxa"/>
          </w:tcPr>
          <w:p w:rsidR="00AB70DA" w:rsidRDefault="00AB70DA" w:rsidP="00AB70DA">
            <w:pPr>
              <w:rPr>
                <w:rFonts w:eastAsia="Times New Roman" w:cstheme="minorHAnsi"/>
                <w:sz w:val="24"/>
                <w:szCs w:val="24"/>
              </w:rPr>
            </w:pPr>
          </w:p>
        </w:tc>
        <w:tc>
          <w:tcPr>
            <w:tcW w:w="1558" w:type="dxa"/>
          </w:tcPr>
          <w:p w:rsidR="00AB70DA" w:rsidRDefault="00AB70DA" w:rsidP="00AB70DA">
            <w:pPr>
              <w:rPr>
                <w:rFonts w:eastAsia="Times New Roman" w:cstheme="minorHAnsi"/>
                <w:sz w:val="24"/>
                <w:szCs w:val="24"/>
              </w:rPr>
            </w:pPr>
          </w:p>
        </w:tc>
        <w:tc>
          <w:tcPr>
            <w:tcW w:w="1558" w:type="dxa"/>
          </w:tcPr>
          <w:p w:rsidR="00AB70DA" w:rsidRDefault="00AB70DA" w:rsidP="00AB70DA">
            <w:pPr>
              <w:rPr>
                <w:rFonts w:eastAsia="Times New Roman" w:cstheme="minorHAnsi"/>
                <w:sz w:val="24"/>
                <w:szCs w:val="24"/>
              </w:rPr>
            </w:pPr>
          </w:p>
        </w:tc>
        <w:tc>
          <w:tcPr>
            <w:tcW w:w="1559" w:type="dxa"/>
          </w:tcPr>
          <w:p w:rsidR="00AB70DA" w:rsidRDefault="00AB70DA" w:rsidP="00AB70DA">
            <w:pPr>
              <w:rPr>
                <w:rFonts w:eastAsia="Times New Roman" w:cstheme="minorHAnsi"/>
                <w:sz w:val="24"/>
                <w:szCs w:val="24"/>
              </w:rPr>
            </w:pPr>
          </w:p>
        </w:tc>
        <w:tc>
          <w:tcPr>
            <w:tcW w:w="1559" w:type="dxa"/>
          </w:tcPr>
          <w:p w:rsidR="00AB70DA" w:rsidRDefault="00AB70DA" w:rsidP="00AB70DA">
            <w:pPr>
              <w:rPr>
                <w:rFonts w:eastAsia="Times New Roman" w:cstheme="minorHAnsi"/>
                <w:sz w:val="24"/>
                <w:szCs w:val="24"/>
              </w:rPr>
            </w:pPr>
          </w:p>
        </w:tc>
      </w:tr>
      <w:tr w:rsidR="00AB70DA" w:rsidTr="00AB70DA">
        <w:tc>
          <w:tcPr>
            <w:tcW w:w="1558" w:type="dxa"/>
          </w:tcPr>
          <w:p w:rsidR="00AB70DA" w:rsidRDefault="00AB70DA" w:rsidP="00AB70DA">
            <w:pPr>
              <w:rPr>
                <w:rFonts w:eastAsia="Times New Roman" w:cstheme="minorHAnsi"/>
                <w:sz w:val="24"/>
                <w:szCs w:val="24"/>
              </w:rPr>
            </w:pPr>
          </w:p>
          <w:p w:rsidR="00AB70DA" w:rsidRDefault="00AB70DA" w:rsidP="00AB70DA">
            <w:pPr>
              <w:rPr>
                <w:rFonts w:eastAsia="Times New Roman" w:cstheme="minorHAnsi"/>
                <w:sz w:val="24"/>
                <w:szCs w:val="24"/>
              </w:rPr>
            </w:pPr>
          </w:p>
        </w:tc>
        <w:tc>
          <w:tcPr>
            <w:tcW w:w="1558" w:type="dxa"/>
          </w:tcPr>
          <w:p w:rsidR="00AB70DA" w:rsidRDefault="00AB70DA" w:rsidP="00AB70DA">
            <w:pPr>
              <w:rPr>
                <w:rFonts w:eastAsia="Times New Roman" w:cstheme="minorHAnsi"/>
                <w:sz w:val="24"/>
                <w:szCs w:val="24"/>
              </w:rPr>
            </w:pPr>
          </w:p>
        </w:tc>
        <w:tc>
          <w:tcPr>
            <w:tcW w:w="1558" w:type="dxa"/>
          </w:tcPr>
          <w:p w:rsidR="00AB70DA" w:rsidRDefault="00AB70DA" w:rsidP="00AB70DA">
            <w:pPr>
              <w:rPr>
                <w:rFonts w:eastAsia="Times New Roman" w:cstheme="minorHAnsi"/>
                <w:sz w:val="24"/>
                <w:szCs w:val="24"/>
              </w:rPr>
            </w:pPr>
          </w:p>
        </w:tc>
        <w:tc>
          <w:tcPr>
            <w:tcW w:w="1558" w:type="dxa"/>
          </w:tcPr>
          <w:p w:rsidR="00AB70DA" w:rsidRDefault="00AB70DA" w:rsidP="00AB70DA">
            <w:pPr>
              <w:rPr>
                <w:rFonts w:eastAsia="Times New Roman" w:cstheme="minorHAnsi"/>
                <w:sz w:val="24"/>
                <w:szCs w:val="24"/>
              </w:rPr>
            </w:pPr>
          </w:p>
        </w:tc>
        <w:tc>
          <w:tcPr>
            <w:tcW w:w="1559" w:type="dxa"/>
          </w:tcPr>
          <w:p w:rsidR="00AB70DA" w:rsidRDefault="00AB70DA" w:rsidP="00AB70DA">
            <w:pPr>
              <w:rPr>
                <w:rFonts w:eastAsia="Times New Roman" w:cstheme="minorHAnsi"/>
                <w:sz w:val="24"/>
                <w:szCs w:val="24"/>
              </w:rPr>
            </w:pPr>
          </w:p>
        </w:tc>
        <w:tc>
          <w:tcPr>
            <w:tcW w:w="1559" w:type="dxa"/>
          </w:tcPr>
          <w:p w:rsidR="00AB70DA" w:rsidRDefault="00AB70DA" w:rsidP="00AB70DA">
            <w:pPr>
              <w:rPr>
                <w:rFonts w:eastAsia="Times New Roman" w:cstheme="minorHAnsi"/>
                <w:sz w:val="24"/>
                <w:szCs w:val="24"/>
              </w:rPr>
            </w:pPr>
          </w:p>
        </w:tc>
      </w:tr>
      <w:tr w:rsidR="00AB70DA" w:rsidTr="00AB70DA">
        <w:tc>
          <w:tcPr>
            <w:tcW w:w="1558" w:type="dxa"/>
          </w:tcPr>
          <w:p w:rsidR="00AB70DA" w:rsidRDefault="00AB70DA" w:rsidP="00AB70DA">
            <w:pPr>
              <w:rPr>
                <w:rFonts w:eastAsia="Times New Roman" w:cstheme="minorHAnsi"/>
                <w:sz w:val="24"/>
                <w:szCs w:val="24"/>
              </w:rPr>
            </w:pPr>
          </w:p>
          <w:p w:rsidR="00AB70DA" w:rsidRDefault="00AB70DA" w:rsidP="00AB70DA">
            <w:pPr>
              <w:rPr>
                <w:rFonts w:eastAsia="Times New Roman" w:cstheme="minorHAnsi"/>
                <w:sz w:val="24"/>
                <w:szCs w:val="24"/>
              </w:rPr>
            </w:pPr>
          </w:p>
        </w:tc>
        <w:tc>
          <w:tcPr>
            <w:tcW w:w="1558" w:type="dxa"/>
          </w:tcPr>
          <w:p w:rsidR="00AB70DA" w:rsidRDefault="00AB70DA" w:rsidP="00AB70DA">
            <w:pPr>
              <w:rPr>
                <w:rFonts w:eastAsia="Times New Roman" w:cstheme="minorHAnsi"/>
                <w:sz w:val="24"/>
                <w:szCs w:val="24"/>
              </w:rPr>
            </w:pPr>
          </w:p>
        </w:tc>
        <w:tc>
          <w:tcPr>
            <w:tcW w:w="1558" w:type="dxa"/>
          </w:tcPr>
          <w:p w:rsidR="00AB70DA" w:rsidRDefault="00AB70DA" w:rsidP="00AB70DA">
            <w:pPr>
              <w:rPr>
                <w:rFonts w:eastAsia="Times New Roman" w:cstheme="minorHAnsi"/>
                <w:sz w:val="24"/>
                <w:szCs w:val="24"/>
              </w:rPr>
            </w:pPr>
          </w:p>
        </w:tc>
        <w:tc>
          <w:tcPr>
            <w:tcW w:w="1558" w:type="dxa"/>
          </w:tcPr>
          <w:p w:rsidR="00AB70DA" w:rsidRDefault="00AB70DA" w:rsidP="00AB70DA">
            <w:pPr>
              <w:rPr>
                <w:rFonts w:eastAsia="Times New Roman" w:cstheme="minorHAnsi"/>
                <w:sz w:val="24"/>
                <w:szCs w:val="24"/>
              </w:rPr>
            </w:pPr>
          </w:p>
        </w:tc>
        <w:tc>
          <w:tcPr>
            <w:tcW w:w="1559" w:type="dxa"/>
          </w:tcPr>
          <w:p w:rsidR="00AB70DA" w:rsidRDefault="00AB70DA" w:rsidP="00AB70DA">
            <w:pPr>
              <w:rPr>
                <w:rFonts w:eastAsia="Times New Roman" w:cstheme="minorHAnsi"/>
                <w:sz w:val="24"/>
                <w:szCs w:val="24"/>
              </w:rPr>
            </w:pPr>
          </w:p>
        </w:tc>
        <w:tc>
          <w:tcPr>
            <w:tcW w:w="1559" w:type="dxa"/>
          </w:tcPr>
          <w:p w:rsidR="00AB70DA" w:rsidRDefault="00AB70DA" w:rsidP="00AB70DA">
            <w:pPr>
              <w:rPr>
                <w:rFonts w:eastAsia="Times New Roman" w:cstheme="minorHAnsi"/>
                <w:sz w:val="24"/>
                <w:szCs w:val="24"/>
              </w:rPr>
            </w:pPr>
          </w:p>
        </w:tc>
      </w:tr>
    </w:tbl>
    <w:p w:rsidR="00AB70DA" w:rsidRPr="00AB70DA" w:rsidRDefault="00AB70DA" w:rsidP="00AB70DA">
      <w:pPr>
        <w:rPr>
          <w:rFonts w:eastAsia="Times New Roman" w:cstheme="minorHAnsi"/>
          <w:sz w:val="24"/>
          <w:szCs w:val="24"/>
        </w:rPr>
      </w:pPr>
    </w:p>
    <w:p w:rsidR="00AB70DA" w:rsidRDefault="00AB70DA" w:rsidP="00AB70DA">
      <w:pPr>
        <w:rPr>
          <w:rFonts w:eastAsia="Times New Roman" w:cstheme="minorHAnsi"/>
          <w:b/>
          <w:sz w:val="24"/>
          <w:szCs w:val="24"/>
        </w:rPr>
      </w:pPr>
    </w:p>
    <w:p w:rsidR="00AB70DA" w:rsidRDefault="00AB70DA" w:rsidP="00AB70DA">
      <w:pPr>
        <w:rPr>
          <w:rFonts w:eastAsia="Times New Roman" w:cstheme="minorHAnsi"/>
          <w:b/>
          <w:sz w:val="24"/>
          <w:szCs w:val="24"/>
        </w:rPr>
      </w:pPr>
    </w:p>
    <w:p w:rsidR="00AB70DA" w:rsidRDefault="00AB70DA" w:rsidP="00AB70DA">
      <w:pPr>
        <w:rPr>
          <w:rFonts w:eastAsia="Times New Roman" w:cstheme="minorHAnsi"/>
          <w:b/>
          <w:sz w:val="24"/>
          <w:szCs w:val="24"/>
        </w:rPr>
      </w:pPr>
    </w:p>
    <w:p w:rsidR="00AB70DA" w:rsidRDefault="00AB70DA" w:rsidP="00AB70DA">
      <w:pPr>
        <w:rPr>
          <w:rFonts w:eastAsia="Times New Roman" w:cstheme="minorHAnsi"/>
          <w:b/>
          <w:sz w:val="24"/>
          <w:szCs w:val="24"/>
        </w:rPr>
      </w:pPr>
    </w:p>
    <w:p w:rsidR="00AB70DA" w:rsidRDefault="00AB70DA" w:rsidP="00AB70DA">
      <w:pPr>
        <w:rPr>
          <w:rFonts w:eastAsia="Times New Roman" w:cstheme="minorHAnsi"/>
          <w:b/>
          <w:sz w:val="24"/>
          <w:szCs w:val="24"/>
        </w:rPr>
      </w:pPr>
    </w:p>
    <w:p w:rsidR="00AB70DA" w:rsidRDefault="00AB70DA" w:rsidP="00AB70DA">
      <w:pPr>
        <w:rPr>
          <w:rFonts w:eastAsia="Times New Roman" w:cstheme="minorHAnsi"/>
          <w:b/>
          <w:sz w:val="24"/>
          <w:szCs w:val="24"/>
        </w:rPr>
      </w:pPr>
    </w:p>
    <w:p w:rsidR="00AB70DA" w:rsidRDefault="00AB70DA" w:rsidP="00AB70DA">
      <w:pPr>
        <w:rPr>
          <w:rFonts w:eastAsia="Times New Roman" w:cstheme="minorHAnsi"/>
          <w:b/>
          <w:sz w:val="24"/>
          <w:szCs w:val="24"/>
        </w:rPr>
      </w:pPr>
    </w:p>
    <w:p w:rsidR="00AB70DA" w:rsidRDefault="00AB70DA" w:rsidP="00AB70DA">
      <w:pPr>
        <w:rPr>
          <w:rFonts w:eastAsia="Times New Roman" w:cstheme="minorHAnsi"/>
          <w:b/>
          <w:sz w:val="24"/>
          <w:szCs w:val="24"/>
        </w:rPr>
      </w:pPr>
    </w:p>
    <w:p w:rsidR="00AB70DA" w:rsidRDefault="00AB70DA" w:rsidP="00AB70DA">
      <w:pPr>
        <w:rPr>
          <w:rFonts w:eastAsia="Times New Roman" w:cstheme="minorHAnsi"/>
          <w:b/>
          <w:sz w:val="24"/>
          <w:szCs w:val="24"/>
        </w:rPr>
      </w:pPr>
    </w:p>
    <w:p w:rsidR="00AB70DA" w:rsidRDefault="00AB70DA" w:rsidP="00AB70DA">
      <w:pPr>
        <w:rPr>
          <w:rFonts w:eastAsia="Times New Roman" w:cstheme="minorHAnsi"/>
          <w:b/>
          <w:sz w:val="24"/>
          <w:szCs w:val="24"/>
        </w:rPr>
      </w:pPr>
    </w:p>
    <w:p w:rsidR="00AB70DA" w:rsidRDefault="00AB70DA" w:rsidP="00AB70DA">
      <w:pPr>
        <w:rPr>
          <w:rFonts w:eastAsia="Times New Roman" w:cstheme="minorHAnsi"/>
          <w:b/>
          <w:sz w:val="24"/>
          <w:szCs w:val="24"/>
        </w:rPr>
      </w:pPr>
    </w:p>
    <w:p w:rsidR="00AB70DA" w:rsidRDefault="00AB70DA" w:rsidP="00AB70DA">
      <w:pPr>
        <w:rPr>
          <w:rFonts w:eastAsia="Times New Roman" w:cstheme="minorHAnsi"/>
          <w:b/>
          <w:sz w:val="24"/>
          <w:szCs w:val="24"/>
        </w:rPr>
      </w:pPr>
    </w:p>
    <w:p w:rsidR="00AB70DA" w:rsidRDefault="00AB70DA" w:rsidP="00AB70DA">
      <w:pPr>
        <w:rPr>
          <w:rFonts w:eastAsia="Times New Roman" w:cstheme="minorHAnsi"/>
          <w:b/>
          <w:sz w:val="24"/>
          <w:szCs w:val="24"/>
        </w:rPr>
      </w:pPr>
    </w:p>
    <w:p w:rsidR="00AB70DA" w:rsidRDefault="00AB70DA" w:rsidP="00AB70DA">
      <w:pPr>
        <w:rPr>
          <w:rFonts w:eastAsia="Times New Roman" w:cstheme="minorHAnsi"/>
          <w:b/>
          <w:sz w:val="24"/>
          <w:szCs w:val="24"/>
        </w:rPr>
      </w:pPr>
    </w:p>
    <w:p w:rsidR="00AB70DA" w:rsidRDefault="00AB70DA" w:rsidP="00AB70DA">
      <w:pPr>
        <w:rPr>
          <w:rFonts w:eastAsia="Times New Roman" w:cstheme="minorHAnsi"/>
          <w:b/>
          <w:sz w:val="24"/>
          <w:szCs w:val="24"/>
        </w:rPr>
      </w:pPr>
    </w:p>
    <w:p w:rsidR="00E45437" w:rsidRDefault="006725D3" w:rsidP="00E45437">
      <w:pPr>
        <w:spacing w:before="240" w:after="0" w:line="240" w:lineRule="auto"/>
        <w:ind w:left="720"/>
        <w:jc w:val="center"/>
        <w:rPr>
          <w:rFonts w:eastAsia="Times New Roman" w:cstheme="minorHAnsi"/>
          <w:b/>
          <w:sz w:val="24"/>
          <w:szCs w:val="24"/>
        </w:rPr>
      </w:pPr>
      <w:r>
        <w:rPr>
          <w:rFonts w:eastAsia="Times New Roman" w:cstheme="minorHAnsi"/>
          <w:b/>
          <w:sz w:val="24"/>
          <w:szCs w:val="24"/>
        </w:rPr>
        <w:lastRenderedPageBreak/>
        <w:t>BIDDER</w:t>
      </w:r>
      <w:r w:rsidR="00E45437">
        <w:rPr>
          <w:rFonts w:eastAsia="Times New Roman" w:cstheme="minorHAnsi"/>
          <w:b/>
          <w:sz w:val="24"/>
          <w:szCs w:val="24"/>
        </w:rPr>
        <w:t xml:space="preserve"> CERTIFICATION</w:t>
      </w:r>
    </w:p>
    <w:p w:rsidR="0034489C" w:rsidRPr="00060A6C" w:rsidRDefault="0034489C" w:rsidP="00060A6C">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34489C" w:rsidRPr="00961C9F" w:rsidRDefault="00EB27BF" w:rsidP="00072075">
      <w:pPr>
        <w:spacing w:before="240" w:after="0" w:line="240" w:lineRule="auto"/>
        <w:ind w:firstLine="720"/>
        <w:rPr>
          <w:rFonts w:eastAsia="Times New Roman" w:cstheme="minorHAnsi"/>
          <w:sz w:val="24"/>
          <w:szCs w:val="24"/>
        </w:rPr>
      </w:pPr>
      <w:r w:rsidRPr="00961C9F">
        <w:rPr>
          <w:rFonts w:eastAsia="Times New Roman" w:cstheme="minorHAnsi"/>
          <w:sz w:val="24"/>
          <w:szCs w:val="24"/>
        </w:rPr>
        <w:t>Legal Name of Bidder: ______</w:t>
      </w:r>
      <w:r w:rsidR="0034489C" w:rsidRPr="00961C9F">
        <w:rPr>
          <w:rFonts w:eastAsia="Times New Roman" w:cstheme="minorHAnsi"/>
          <w:sz w:val="24"/>
          <w:szCs w:val="24"/>
        </w:rPr>
        <w:t>______</w:t>
      </w:r>
      <w:r w:rsidR="006952DD">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0034489C" w:rsidRPr="00961C9F">
        <w:rPr>
          <w:rFonts w:eastAsia="Times New Roman" w:cstheme="minorHAnsi"/>
          <w:sz w:val="24"/>
          <w:szCs w:val="24"/>
        </w:rPr>
        <w:t>____________</w:t>
      </w:r>
      <w:r w:rsidR="005409DC" w:rsidRPr="00961C9F">
        <w:rPr>
          <w:rFonts w:eastAsia="Times New Roman" w:cstheme="minorHAnsi"/>
          <w:sz w:val="24"/>
          <w:szCs w:val="24"/>
          <w:u w:val="single"/>
        </w:rPr>
        <w:tab/>
      </w:r>
    </w:p>
    <w:p w:rsidR="0034489C" w:rsidRPr="00961C9F" w:rsidRDefault="0034489C" w:rsidP="006952DD">
      <w:pPr>
        <w:spacing w:before="280" w:after="0" w:line="240" w:lineRule="auto"/>
        <w:ind w:firstLine="720"/>
        <w:rPr>
          <w:rFonts w:eastAsia="Times New Roman" w:cstheme="minorHAnsi"/>
          <w:sz w:val="24"/>
          <w:szCs w:val="24"/>
        </w:rPr>
      </w:pPr>
      <w:r w:rsidRPr="00961C9F">
        <w:rPr>
          <w:rFonts w:eastAsia="Times New Roman" w:cstheme="minorHAnsi"/>
          <w:sz w:val="24"/>
          <w:szCs w:val="24"/>
        </w:rPr>
        <w:t>DBA (if applicable): _________</w:t>
      </w:r>
      <w:r w:rsidR="006952DD">
        <w:rPr>
          <w:rFonts w:eastAsia="Times New Roman" w:cstheme="minorHAnsi"/>
          <w:sz w:val="24"/>
          <w:szCs w:val="24"/>
          <w:u w:val="single"/>
        </w:rPr>
        <w:tab/>
      </w:r>
      <w:r w:rsidR="006952DD">
        <w:rPr>
          <w:rFonts w:eastAsia="Times New Roman" w:cstheme="minorHAnsi"/>
          <w:sz w:val="24"/>
          <w:szCs w:val="24"/>
          <w:u w:val="single"/>
        </w:rPr>
        <w:tab/>
      </w:r>
      <w:r w:rsidR="006952DD">
        <w:rPr>
          <w:rFonts w:eastAsia="Times New Roman" w:cstheme="minorHAnsi"/>
          <w:sz w:val="24"/>
          <w:szCs w:val="24"/>
          <w:u w:val="single"/>
        </w:rPr>
        <w:tab/>
      </w:r>
      <w:r w:rsidR="006952DD">
        <w:rPr>
          <w:rFonts w:eastAsia="Times New Roman" w:cstheme="minorHAnsi"/>
          <w:sz w:val="24"/>
          <w:szCs w:val="24"/>
          <w:u w:val="single"/>
        </w:rPr>
        <w:tab/>
      </w:r>
      <w:r w:rsidRPr="00961C9F">
        <w:rPr>
          <w:rFonts w:eastAsia="Times New Roman" w:cstheme="minorHAnsi"/>
          <w:sz w:val="24"/>
          <w:szCs w:val="24"/>
        </w:rPr>
        <w:t>_____</w:t>
      </w:r>
      <w:r w:rsidR="00EB27BF" w:rsidRPr="00961C9F">
        <w:rPr>
          <w:rFonts w:eastAsia="Times New Roman" w:cstheme="minorHAnsi"/>
          <w:sz w:val="24"/>
          <w:szCs w:val="24"/>
          <w:u w:val="single"/>
        </w:rPr>
        <w:tab/>
      </w:r>
      <w:r w:rsidR="00EB27BF" w:rsidRPr="00961C9F">
        <w:rPr>
          <w:rFonts w:eastAsia="Times New Roman" w:cstheme="minorHAnsi"/>
          <w:sz w:val="24"/>
          <w:szCs w:val="24"/>
          <w:u w:val="single"/>
        </w:rPr>
        <w:tab/>
      </w:r>
      <w:r w:rsidR="00EB27BF" w:rsidRPr="00961C9F">
        <w:rPr>
          <w:rFonts w:eastAsia="Times New Roman" w:cstheme="minorHAnsi"/>
          <w:sz w:val="24"/>
          <w:szCs w:val="24"/>
          <w:u w:val="single"/>
        </w:rPr>
        <w:tab/>
      </w:r>
    </w:p>
    <w:p w:rsidR="0034489C" w:rsidRPr="00961C9F" w:rsidRDefault="0034489C" w:rsidP="006952DD">
      <w:pPr>
        <w:spacing w:before="280" w:after="0" w:line="240" w:lineRule="auto"/>
        <w:ind w:firstLine="720"/>
        <w:rPr>
          <w:rFonts w:eastAsia="Times New Roman" w:cstheme="minorHAnsi"/>
          <w:sz w:val="24"/>
          <w:szCs w:val="24"/>
        </w:rPr>
      </w:pPr>
      <w:r w:rsidRPr="00961C9F">
        <w:rPr>
          <w:rFonts w:eastAsia="Times New Roman" w:cstheme="minorHAnsi"/>
          <w:sz w:val="24"/>
          <w:szCs w:val="24"/>
        </w:rPr>
        <w:t>Address: ________</w:t>
      </w:r>
      <w:r w:rsidR="005409DC" w:rsidRPr="00961C9F">
        <w:rPr>
          <w:rFonts w:eastAsia="Times New Roman" w:cstheme="minorHAnsi"/>
          <w:sz w:val="24"/>
          <w:szCs w:val="24"/>
          <w:u w:val="single"/>
        </w:rPr>
        <w:tab/>
      </w:r>
      <w:r w:rsidRPr="00961C9F">
        <w:rPr>
          <w:rFonts w:eastAsia="Times New Roman" w:cstheme="minorHAnsi"/>
          <w:sz w:val="24"/>
          <w:szCs w:val="24"/>
        </w:rPr>
        <w:t>________</w:t>
      </w:r>
      <w:r w:rsidR="006952DD">
        <w:rPr>
          <w:rFonts w:eastAsia="Times New Roman" w:cstheme="minorHAnsi"/>
          <w:sz w:val="24"/>
          <w:szCs w:val="24"/>
          <w:u w:val="single"/>
        </w:rPr>
        <w:tab/>
      </w:r>
      <w:r w:rsidR="006952DD">
        <w:rPr>
          <w:rFonts w:eastAsia="Times New Roman" w:cstheme="minorHAnsi"/>
          <w:sz w:val="24"/>
          <w:szCs w:val="24"/>
          <w:u w:val="single"/>
        </w:rPr>
        <w:tab/>
      </w:r>
      <w:r w:rsidR="006952DD">
        <w:rPr>
          <w:rFonts w:eastAsia="Times New Roman" w:cstheme="minorHAnsi"/>
          <w:sz w:val="24"/>
          <w:szCs w:val="24"/>
          <w:u w:val="single"/>
        </w:rPr>
        <w:tab/>
      </w:r>
      <w:r w:rsidR="006952DD">
        <w:rPr>
          <w:rFonts w:eastAsia="Times New Roman" w:cstheme="minorHAnsi"/>
          <w:sz w:val="24"/>
          <w:szCs w:val="24"/>
          <w:u w:val="single"/>
        </w:rPr>
        <w:tab/>
      </w:r>
      <w:r w:rsidR="006952DD">
        <w:rPr>
          <w:rFonts w:eastAsia="Times New Roman" w:cstheme="minorHAnsi"/>
          <w:sz w:val="24"/>
          <w:szCs w:val="24"/>
          <w:u w:val="single"/>
        </w:rPr>
        <w:tab/>
      </w:r>
      <w:r w:rsidRPr="00961C9F">
        <w:rPr>
          <w:rFonts w:eastAsia="Times New Roman" w:cstheme="minorHAnsi"/>
          <w:sz w:val="24"/>
          <w:szCs w:val="24"/>
        </w:rPr>
        <w:t>__</w:t>
      </w:r>
      <w:r w:rsidR="00EB27BF" w:rsidRPr="00961C9F">
        <w:rPr>
          <w:rFonts w:eastAsia="Times New Roman" w:cstheme="minorHAnsi"/>
          <w:sz w:val="24"/>
          <w:szCs w:val="24"/>
          <w:u w:val="single"/>
        </w:rPr>
        <w:tab/>
      </w:r>
      <w:r w:rsidR="00EB27BF" w:rsidRPr="00961C9F">
        <w:rPr>
          <w:rFonts w:eastAsia="Times New Roman" w:cstheme="minorHAnsi"/>
          <w:sz w:val="24"/>
          <w:szCs w:val="24"/>
          <w:u w:val="single"/>
        </w:rPr>
        <w:tab/>
      </w:r>
    </w:p>
    <w:p w:rsidR="0034489C" w:rsidRPr="00961C9F" w:rsidRDefault="0034489C" w:rsidP="006952DD">
      <w:pPr>
        <w:spacing w:before="280" w:after="0" w:line="240" w:lineRule="auto"/>
        <w:ind w:firstLine="720"/>
        <w:rPr>
          <w:rFonts w:eastAsia="Times New Roman" w:cstheme="minorHAnsi"/>
          <w:sz w:val="24"/>
          <w:szCs w:val="24"/>
        </w:rPr>
      </w:pPr>
      <w:r w:rsidRPr="00961C9F">
        <w:rPr>
          <w:rFonts w:eastAsia="Times New Roman" w:cstheme="minorHAnsi"/>
          <w:sz w:val="24"/>
          <w:szCs w:val="24"/>
        </w:rPr>
        <w:t>Telephone: __________________</w:t>
      </w:r>
      <w:r w:rsidR="00EB27BF" w:rsidRPr="00961C9F">
        <w:rPr>
          <w:rFonts w:eastAsia="Times New Roman" w:cstheme="minorHAnsi"/>
          <w:sz w:val="24"/>
          <w:szCs w:val="24"/>
          <w:u w:val="single"/>
        </w:rPr>
        <w:tab/>
      </w:r>
      <w:r w:rsidR="00CD21CB" w:rsidRPr="00961C9F">
        <w:rPr>
          <w:rFonts w:eastAsia="Times New Roman" w:cstheme="minorHAnsi"/>
          <w:sz w:val="24"/>
          <w:szCs w:val="24"/>
        </w:rPr>
        <w:t xml:space="preserve">_ </w:t>
      </w:r>
      <w:r w:rsidR="00CD21CB" w:rsidRPr="00961C9F">
        <w:rPr>
          <w:rFonts w:eastAsia="Times New Roman" w:cstheme="minorHAnsi"/>
          <w:sz w:val="24"/>
          <w:szCs w:val="24"/>
        </w:rPr>
        <w:tab/>
      </w:r>
      <w:r w:rsidR="005409DC" w:rsidRPr="00961C9F">
        <w:rPr>
          <w:rFonts w:eastAsia="Times New Roman" w:cstheme="minorHAnsi"/>
          <w:sz w:val="24"/>
          <w:szCs w:val="24"/>
        </w:rPr>
        <w:tab/>
        <w:t xml:space="preserve">Fax:  </w:t>
      </w:r>
      <w:r w:rsidR="005409DC" w:rsidRPr="00961C9F">
        <w:rPr>
          <w:rFonts w:eastAsia="Times New Roman" w:cstheme="minorHAnsi"/>
          <w:sz w:val="24"/>
          <w:szCs w:val="24"/>
          <w:u w:val="single"/>
        </w:rPr>
        <w:tab/>
      </w:r>
      <w:r w:rsidR="005409DC" w:rsidRPr="00961C9F">
        <w:rPr>
          <w:rFonts w:eastAsia="Times New Roman" w:cstheme="minorHAnsi"/>
          <w:sz w:val="24"/>
          <w:szCs w:val="24"/>
          <w:u w:val="single"/>
        </w:rPr>
        <w:tab/>
      </w:r>
      <w:r w:rsidR="005409DC" w:rsidRPr="00961C9F">
        <w:rPr>
          <w:rFonts w:eastAsia="Times New Roman" w:cstheme="minorHAnsi"/>
          <w:sz w:val="24"/>
          <w:szCs w:val="24"/>
          <w:u w:val="single"/>
        </w:rPr>
        <w:tab/>
      </w:r>
      <w:r w:rsidR="00627A35" w:rsidRPr="00961C9F">
        <w:rPr>
          <w:rFonts w:eastAsia="Times New Roman" w:cstheme="minorHAnsi"/>
          <w:sz w:val="24"/>
          <w:szCs w:val="24"/>
        </w:rPr>
        <w:t>___</w:t>
      </w:r>
      <w:r w:rsidRPr="00961C9F">
        <w:rPr>
          <w:rFonts w:eastAsia="Times New Roman" w:cstheme="minorHAnsi"/>
          <w:sz w:val="24"/>
          <w:szCs w:val="24"/>
        </w:rPr>
        <w:t>____</w:t>
      </w:r>
    </w:p>
    <w:p w:rsidR="0034489C" w:rsidRPr="00961C9F" w:rsidRDefault="0034489C" w:rsidP="006952DD">
      <w:pPr>
        <w:spacing w:before="280" w:after="0" w:line="240" w:lineRule="auto"/>
        <w:ind w:firstLine="720"/>
        <w:rPr>
          <w:rFonts w:eastAsia="Times New Roman" w:cstheme="minorHAnsi"/>
          <w:sz w:val="24"/>
          <w:szCs w:val="24"/>
        </w:rPr>
      </w:pPr>
      <w:r w:rsidRPr="00961C9F">
        <w:rPr>
          <w:rFonts w:eastAsia="Times New Roman" w:cstheme="minorHAnsi"/>
          <w:sz w:val="24"/>
          <w:szCs w:val="24"/>
        </w:rPr>
        <w:t>E-Mail: _________________</w:t>
      </w:r>
      <w:r w:rsidR="006952DD">
        <w:rPr>
          <w:rFonts w:eastAsia="Times New Roman" w:cstheme="minorHAnsi"/>
          <w:sz w:val="24"/>
          <w:szCs w:val="24"/>
          <w:u w:val="single"/>
        </w:rPr>
        <w:tab/>
      </w:r>
      <w:r w:rsidR="006952DD">
        <w:rPr>
          <w:rFonts w:eastAsia="Times New Roman" w:cstheme="minorHAnsi"/>
          <w:sz w:val="24"/>
          <w:szCs w:val="24"/>
          <w:u w:val="single"/>
        </w:rPr>
        <w:tab/>
      </w:r>
      <w:r w:rsidR="006952DD">
        <w:rPr>
          <w:rFonts w:eastAsia="Times New Roman" w:cstheme="minorHAnsi"/>
          <w:sz w:val="24"/>
          <w:szCs w:val="24"/>
          <w:u w:val="single"/>
        </w:rPr>
        <w:tab/>
      </w:r>
      <w:r w:rsidRPr="00961C9F">
        <w:rPr>
          <w:rFonts w:eastAsia="Times New Roman" w:cstheme="minorHAnsi"/>
          <w:sz w:val="24"/>
          <w:szCs w:val="24"/>
        </w:rPr>
        <w:t>________________</w:t>
      </w:r>
      <w:r w:rsidR="005409DC" w:rsidRPr="00961C9F">
        <w:rPr>
          <w:rFonts w:eastAsia="Times New Roman" w:cstheme="minorHAnsi"/>
          <w:sz w:val="24"/>
          <w:szCs w:val="24"/>
          <w:u w:val="single"/>
        </w:rPr>
        <w:tab/>
      </w:r>
      <w:r w:rsidR="00EB27BF" w:rsidRPr="00961C9F">
        <w:rPr>
          <w:rFonts w:eastAsia="Times New Roman" w:cstheme="minorHAnsi"/>
          <w:sz w:val="24"/>
          <w:szCs w:val="24"/>
          <w:u w:val="single"/>
        </w:rPr>
        <w:tab/>
      </w:r>
      <w:r w:rsidR="00EB27BF" w:rsidRPr="00961C9F">
        <w:rPr>
          <w:rFonts w:eastAsia="Times New Roman" w:cstheme="minorHAnsi"/>
          <w:sz w:val="24"/>
          <w:szCs w:val="24"/>
          <w:u w:val="single"/>
        </w:rPr>
        <w:tab/>
      </w:r>
    </w:p>
    <w:p w:rsidR="0034489C" w:rsidRPr="00961C9F" w:rsidRDefault="0034489C" w:rsidP="006952DD">
      <w:pPr>
        <w:spacing w:before="280" w:after="0" w:line="240" w:lineRule="auto"/>
        <w:ind w:firstLine="720"/>
        <w:rPr>
          <w:rFonts w:eastAsia="Times New Roman" w:cstheme="minorHAnsi"/>
          <w:sz w:val="24"/>
          <w:szCs w:val="24"/>
        </w:rPr>
      </w:pPr>
      <w:r w:rsidRPr="00961C9F">
        <w:rPr>
          <w:rFonts w:eastAsia="Times New Roman" w:cstheme="minorHAnsi"/>
          <w:sz w:val="24"/>
          <w:szCs w:val="24"/>
        </w:rPr>
        <w:t>Website: ____________</w:t>
      </w:r>
      <w:r w:rsidR="006952DD">
        <w:rPr>
          <w:rFonts w:eastAsia="Times New Roman" w:cstheme="minorHAnsi"/>
          <w:sz w:val="24"/>
          <w:szCs w:val="24"/>
          <w:u w:val="single"/>
        </w:rPr>
        <w:tab/>
      </w:r>
      <w:r w:rsidRPr="00961C9F">
        <w:rPr>
          <w:rFonts w:eastAsia="Times New Roman" w:cstheme="minorHAnsi"/>
          <w:sz w:val="24"/>
          <w:szCs w:val="24"/>
        </w:rPr>
        <w:t>_</w:t>
      </w:r>
      <w:r w:rsidR="005409DC" w:rsidRPr="00961C9F">
        <w:rPr>
          <w:rFonts w:eastAsia="Times New Roman" w:cstheme="minorHAnsi"/>
          <w:sz w:val="24"/>
          <w:szCs w:val="24"/>
          <w:u w:val="single"/>
        </w:rPr>
        <w:tab/>
      </w:r>
      <w:r w:rsidR="005409DC" w:rsidRPr="00961C9F">
        <w:rPr>
          <w:rFonts w:eastAsia="Times New Roman" w:cstheme="minorHAnsi"/>
          <w:sz w:val="24"/>
          <w:szCs w:val="24"/>
          <w:u w:val="single"/>
        </w:rPr>
        <w:tab/>
      </w:r>
      <w:r w:rsidR="00EB27BF" w:rsidRPr="00961C9F">
        <w:rPr>
          <w:rFonts w:eastAsia="Times New Roman" w:cstheme="minorHAnsi"/>
          <w:sz w:val="24"/>
          <w:szCs w:val="24"/>
          <w:u w:val="single"/>
        </w:rPr>
        <w:tab/>
      </w:r>
      <w:r w:rsidR="005409DC" w:rsidRPr="00961C9F">
        <w:rPr>
          <w:rFonts w:eastAsia="Times New Roman" w:cstheme="minorHAnsi"/>
          <w:sz w:val="24"/>
          <w:szCs w:val="24"/>
          <w:u w:val="single"/>
        </w:rPr>
        <w:tab/>
      </w:r>
      <w:r w:rsidR="006952DD">
        <w:rPr>
          <w:rFonts w:eastAsia="Times New Roman" w:cstheme="minorHAnsi"/>
          <w:sz w:val="24"/>
          <w:szCs w:val="24"/>
        </w:rPr>
        <w:t>_________________</w:t>
      </w:r>
      <w:r w:rsidRPr="00961C9F">
        <w:rPr>
          <w:rFonts w:eastAsia="Times New Roman" w:cstheme="minorHAnsi"/>
          <w:sz w:val="24"/>
          <w:szCs w:val="24"/>
        </w:rPr>
        <w:t>_</w:t>
      </w:r>
    </w:p>
    <w:p w:rsidR="0034489C" w:rsidRPr="00961C9F" w:rsidRDefault="0034489C" w:rsidP="006952DD">
      <w:pPr>
        <w:spacing w:before="360" w:after="0" w:line="240" w:lineRule="auto"/>
        <w:ind w:firstLine="720"/>
        <w:rPr>
          <w:rFonts w:eastAsia="Times New Roman" w:cstheme="minorHAnsi"/>
          <w:sz w:val="24"/>
          <w:szCs w:val="24"/>
        </w:rPr>
      </w:pPr>
      <w:r w:rsidRPr="00961C9F">
        <w:rPr>
          <w:rFonts w:eastAsia="Times New Roman" w:cstheme="minorHAnsi"/>
          <w:sz w:val="24"/>
          <w:szCs w:val="24"/>
        </w:rPr>
        <w:t>Representative’s Signature: _______</w:t>
      </w:r>
      <w:r w:rsidR="006952DD">
        <w:rPr>
          <w:rFonts w:eastAsia="Times New Roman" w:cstheme="minorHAnsi"/>
          <w:sz w:val="24"/>
          <w:szCs w:val="24"/>
          <w:u w:val="single"/>
        </w:rPr>
        <w:tab/>
      </w:r>
      <w:r w:rsidR="006952DD">
        <w:rPr>
          <w:rFonts w:eastAsia="Times New Roman" w:cstheme="minorHAnsi"/>
          <w:sz w:val="24"/>
          <w:szCs w:val="24"/>
          <w:u w:val="single"/>
        </w:rPr>
        <w:tab/>
      </w:r>
      <w:r w:rsidR="006952DD">
        <w:rPr>
          <w:rFonts w:eastAsia="Times New Roman" w:cstheme="minorHAnsi"/>
          <w:sz w:val="24"/>
          <w:szCs w:val="24"/>
          <w:u w:val="single"/>
        </w:rPr>
        <w:tab/>
      </w:r>
      <w:r w:rsidR="006952DD">
        <w:rPr>
          <w:rFonts w:eastAsia="Times New Roman" w:cstheme="minorHAnsi"/>
          <w:sz w:val="24"/>
          <w:szCs w:val="24"/>
          <w:u w:val="single"/>
        </w:rPr>
        <w:tab/>
      </w:r>
      <w:r w:rsidRPr="00961C9F">
        <w:rPr>
          <w:rFonts w:eastAsia="Times New Roman" w:cstheme="minorHAnsi"/>
          <w:sz w:val="24"/>
          <w:szCs w:val="24"/>
        </w:rPr>
        <w:t>_____</w:t>
      </w:r>
      <w:r w:rsidR="005409DC" w:rsidRPr="00961C9F">
        <w:rPr>
          <w:rFonts w:eastAsia="Times New Roman" w:cstheme="minorHAnsi"/>
          <w:sz w:val="24"/>
          <w:szCs w:val="24"/>
          <w:u w:val="single"/>
        </w:rPr>
        <w:tab/>
      </w:r>
      <w:r w:rsidR="005409DC" w:rsidRPr="00961C9F">
        <w:rPr>
          <w:rFonts w:eastAsia="Times New Roman" w:cstheme="minorHAnsi"/>
          <w:sz w:val="24"/>
          <w:szCs w:val="24"/>
          <w:u w:val="single"/>
        </w:rPr>
        <w:tab/>
      </w:r>
      <w:r w:rsidR="00EB27BF" w:rsidRPr="00961C9F">
        <w:rPr>
          <w:rFonts w:eastAsia="Times New Roman" w:cstheme="minorHAnsi"/>
          <w:sz w:val="24"/>
          <w:szCs w:val="24"/>
          <w:u w:val="single"/>
        </w:rPr>
        <w:tab/>
      </w:r>
      <w:r w:rsidRPr="00961C9F">
        <w:rPr>
          <w:rFonts w:eastAsia="Times New Roman" w:cstheme="minorHAnsi"/>
          <w:sz w:val="24"/>
          <w:szCs w:val="24"/>
        </w:rPr>
        <w:t xml:space="preserve"> </w:t>
      </w:r>
    </w:p>
    <w:p w:rsidR="0034489C" w:rsidRPr="00961C9F" w:rsidRDefault="0034489C" w:rsidP="006952DD">
      <w:pPr>
        <w:spacing w:before="360" w:after="0" w:line="240" w:lineRule="auto"/>
        <w:ind w:firstLine="720"/>
        <w:rPr>
          <w:rFonts w:eastAsia="Times New Roman" w:cstheme="minorHAnsi"/>
          <w:sz w:val="24"/>
          <w:szCs w:val="24"/>
        </w:rPr>
      </w:pPr>
      <w:r w:rsidRPr="00961C9F">
        <w:rPr>
          <w:rFonts w:eastAsia="Times New Roman" w:cstheme="minorHAnsi"/>
          <w:sz w:val="24"/>
          <w:szCs w:val="24"/>
        </w:rPr>
        <w:t>Representative’s Printed Name:</w:t>
      </w:r>
      <w:r w:rsidR="005409DC" w:rsidRPr="00961C9F">
        <w:rPr>
          <w:rFonts w:eastAsia="Times New Roman" w:cstheme="minorHAnsi"/>
          <w:sz w:val="24"/>
          <w:szCs w:val="24"/>
        </w:rPr>
        <w:t xml:space="preserve"> </w:t>
      </w:r>
      <w:r w:rsidR="005409DC" w:rsidRPr="00961C9F">
        <w:rPr>
          <w:rFonts w:eastAsia="Times New Roman" w:cstheme="minorHAnsi"/>
          <w:sz w:val="24"/>
          <w:szCs w:val="24"/>
          <w:u w:val="single"/>
        </w:rPr>
        <w:tab/>
      </w:r>
      <w:r w:rsidR="005409DC" w:rsidRPr="00961C9F">
        <w:rPr>
          <w:rFonts w:eastAsia="Times New Roman" w:cstheme="minorHAnsi"/>
          <w:sz w:val="24"/>
          <w:szCs w:val="24"/>
          <w:u w:val="single"/>
        </w:rPr>
        <w:tab/>
      </w:r>
      <w:r w:rsidR="006952DD">
        <w:rPr>
          <w:rFonts w:eastAsia="Times New Roman" w:cstheme="minorHAnsi"/>
          <w:sz w:val="24"/>
          <w:szCs w:val="24"/>
          <w:u w:val="single"/>
        </w:rPr>
        <w:tab/>
      </w:r>
      <w:r w:rsidR="006952DD">
        <w:rPr>
          <w:rFonts w:eastAsia="Times New Roman" w:cstheme="minorHAnsi"/>
          <w:sz w:val="24"/>
          <w:szCs w:val="24"/>
          <w:u w:val="single"/>
        </w:rPr>
        <w:tab/>
      </w:r>
      <w:r w:rsidR="006952DD">
        <w:rPr>
          <w:rFonts w:eastAsia="Times New Roman" w:cstheme="minorHAnsi"/>
          <w:sz w:val="24"/>
          <w:szCs w:val="24"/>
          <w:u w:val="single"/>
        </w:rPr>
        <w:tab/>
      </w:r>
      <w:r w:rsidR="006952DD">
        <w:rPr>
          <w:rFonts w:eastAsia="Times New Roman" w:cstheme="minorHAnsi"/>
          <w:sz w:val="24"/>
          <w:szCs w:val="24"/>
          <w:u w:val="single"/>
        </w:rPr>
        <w:tab/>
      </w:r>
      <w:r w:rsidR="00EB27BF" w:rsidRPr="00961C9F">
        <w:rPr>
          <w:rFonts w:eastAsia="Times New Roman" w:cstheme="minorHAnsi"/>
          <w:sz w:val="24"/>
          <w:szCs w:val="24"/>
          <w:u w:val="single"/>
        </w:rPr>
        <w:tab/>
      </w:r>
    </w:p>
    <w:p w:rsidR="0034489C" w:rsidRPr="00961C9F" w:rsidRDefault="0034489C" w:rsidP="006952DD">
      <w:pPr>
        <w:spacing w:before="280" w:after="0" w:line="240" w:lineRule="auto"/>
        <w:ind w:firstLine="720"/>
        <w:rPr>
          <w:rFonts w:eastAsia="Times New Roman" w:cstheme="minorHAnsi"/>
          <w:sz w:val="24"/>
          <w:szCs w:val="24"/>
        </w:rPr>
      </w:pPr>
      <w:r w:rsidRPr="00961C9F">
        <w:rPr>
          <w:rFonts w:eastAsia="Times New Roman" w:cstheme="minorHAnsi"/>
          <w:sz w:val="24"/>
          <w:szCs w:val="24"/>
        </w:rPr>
        <w:t>Representative’s Printed Title: ____</w:t>
      </w:r>
      <w:r w:rsidR="005409DC" w:rsidRPr="00961C9F">
        <w:rPr>
          <w:rFonts w:eastAsia="Times New Roman" w:cstheme="minorHAnsi"/>
          <w:sz w:val="24"/>
          <w:szCs w:val="24"/>
          <w:u w:val="single"/>
        </w:rPr>
        <w:tab/>
      </w:r>
      <w:r w:rsidR="006952DD">
        <w:rPr>
          <w:rFonts w:eastAsia="Times New Roman" w:cstheme="minorHAnsi"/>
          <w:sz w:val="24"/>
          <w:szCs w:val="24"/>
          <w:u w:val="single"/>
        </w:rPr>
        <w:tab/>
      </w:r>
      <w:r w:rsidR="006952DD">
        <w:rPr>
          <w:rFonts w:eastAsia="Times New Roman" w:cstheme="minorHAnsi"/>
          <w:sz w:val="24"/>
          <w:szCs w:val="24"/>
          <w:u w:val="single"/>
        </w:rPr>
        <w:tab/>
      </w:r>
      <w:r w:rsidR="006952DD">
        <w:rPr>
          <w:rFonts w:eastAsia="Times New Roman" w:cstheme="minorHAnsi"/>
          <w:sz w:val="24"/>
          <w:szCs w:val="24"/>
          <w:u w:val="single"/>
        </w:rPr>
        <w:tab/>
      </w:r>
      <w:r w:rsidR="006952DD">
        <w:rPr>
          <w:rFonts w:eastAsia="Times New Roman" w:cstheme="minorHAnsi"/>
          <w:sz w:val="24"/>
          <w:szCs w:val="24"/>
          <w:u w:val="single"/>
        </w:rPr>
        <w:tab/>
      </w:r>
      <w:r w:rsidR="005409DC" w:rsidRPr="00961C9F">
        <w:rPr>
          <w:rFonts w:eastAsia="Times New Roman" w:cstheme="minorHAnsi"/>
          <w:sz w:val="24"/>
          <w:szCs w:val="24"/>
          <w:u w:val="single"/>
        </w:rPr>
        <w:tab/>
      </w:r>
      <w:r w:rsidR="00627A35" w:rsidRPr="00961C9F">
        <w:rPr>
          <w:rFonts w:eastAsia="Times New Roman" w:cstheme="minorHAnsi"/>
          <w:sz w:val="24"/>
          <w:szCs w:val="24"/>
          <w:u w:val="single"/>
        </w:rPr>
        <w:tab/>
      </w:r>
    </w:p>
    <w:p w:rsidR="0034489C" w:rsidRPr="0034489C" w:rsidRDefault="0034489C" w:rsidP="006952DD">
      <w:pPr>
        <w:spacing w:before="280" w:after="0" w:line="240" w:lineRule="auto"/>
        <w:ind w:firstLine="720"/>
        <w:rPr>
          <w:rFonts w:ascii="Georgia" w:eastAsia="Times New Roman" w:hAnsi="Georgia" w:cs="Times New Roman"/>
        </w:rPr>
      </w:pPr>
      <w:r w:rsidRPr="00961C9F">
        <w:rPr>
          <w:rFonts w:eastAsia="Times New Roman" w:cstheme="minorHAnsi"/>
          <w:sz w:val="24"/>
          <w:szCs w:val="24"/>
        </w:rPr>
        <w:t xml:space="preserve">Date: __________________   </w:t>
      </w:r>
      <w:r w:rsidRPr="00961C9F">
        <w:rPr>
          <w:rFonts w:eastAsia="Times New Roman" w:cstheme="minorHAnsi"/>
          <w:sz w:val="24"/>
          <w:szCs w:val="24"/>
        </w:rPr>
        <w:tab/>
      </w:r>
      <w:r w:rsidR="00CD21CB" w:rsidRPr="00961C9F">
        <w:rPr>
          <w:rFonts w:eastAsia="Times New Roman" w:cstheme="minorHAnsi"/>
          <w:sz w:val="24"/>
          <w:szCs w:val="24"/>
        </w:rPr>
        <w:tab/>
        <w:t xml:space="preserve"> </w:t>
      </w:r>
      <w:r w:rsidR="00CD21CB">
        <w:rPr>
          <w:rFonts w:eastAsia="Times New Roman" w:cstheme="minorHAnsi"/>
          <w:sz w:val="24"/>
          <w:szCs w:val="24"/>
        </w:rPr>
        <w:t>NAICS</w:t>
      </w:r>
      <w:r w:rsidR="006C1E5C">
        <w:rPr>
          <w:rFonts w:eastAsia="Times New Roman" w:cstheme="minorHAnsi"/>
          <w:sz w:val="24"/>
          <w:szCs w:val="24"/>
        </w:rPr>
        <w:t xml:space="preserve"> code # </w:t>
      </w:r>
      <w:r w:rsidR="006952DD">
        <w:rPr>
          <w:rFonts w:eastAsia="Times New Roman" w:cstheme="minorHAnsi"/>
          <w:sz w:val="24"/>
          <w:szCs w:val="24"/>
          <w:u w:val="single"/>
        </w:rPr>
        <w:tab/>
      </w:r>
      <w:r w:rsidR="006952DD">
        <w:rPr>
          <w:rFonts w:eastAsia="Times New Roman" w:cstheme="minorHAnsi"/>
          <w:sz w:val="24"/>
          <w:szCs w:val="24"/>
          <w:u w:val="single"/>
        </w:rPr>
        <w:tab/>
      </w:r>
      <w:r w:rsidR="006952DD">
        <w:rPr>
          <w:rFonts w:eastAsia="Times New Roman" w:cstheme="minorHAnsi"/>
          <w:sz w:val="24"/>
          <w:szCs w:val="24"/>
          <w:u w:val="single"/>
        </w:rPr>
        <w:tab/>
      </w:r>
      <w:r w:rsidRPr="000D7C57">
        <w:rPr>
          <w:rFonts w:eastAsia="Times New Roman" w:cstheme="minorHAnsi"/>
          <w:sz w:val="24"/>
          <w:szCs w:val="24"/>
        </w:rPr>
        <w:tab/>
      </w:r>
      <w:r>
        <w:rPr>
          <w:rFonts w:ascii="Georgia" w:eastAsia="Times New Roman" w:hAnsi="Georgia" w:cs="Times New Roman"/>
        </w:rPr>
        <w:tab/>
      </w:r>
    </w:p>
    <w:sectPr w:rsidR="0034489C" w:rsidRPr="0034489C" w:rsidSect="001102FC">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E29" w:rsidRDefault="00DF7E29" w:rsidP="007A7F4A">
      <w:pPr>
        <w:spacing w:after="0" w:line="240" w:lineRule="auto"/>
      </w:pPr>
      <w:r>
        <w:separator/>
      </w:r>
    </w:p>
  </w:endnote>
  <w:endnote w:type="continuationSeparator" w:id="0">
    <w:p w:rsidR="00DF7E29" w:rsidRDefault="00DF7E29" w:rsidP="007A7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E8791B" w:rsidRDefault="00E8791B" w:rsidP="000D3766">
        <w:pPr>
          <w:pStyle w:val="Footer"/>
          <w:pBdr>
            <w:top w:val="single" w:sz="4" w:space="1" w:color="D9D9D9" w:themeColor="background1" w:themeShade="D9"/>
          </w:pBdr>
          <w:jc w:val="right"/>
        </w:pPr>
        <w:r>
          <w:fldChar w:fldCharType="begin"/>
        </w:r>
        <w:r>
          <w:instrText xml:space="preserve"> PAGE   \* MERGEFORMAT </w:instrText>
        </w:r>
        <w:r>
          <w:fldChar w:fldCharType="separate"/>
        </w:r>
        <w:r w:rsidR="00001B6C">
          <w:rPr>
            <w:noProof/>
          </w:rPr>
          <w:t>7</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E29" w:rsidRDefault="00DF7E29" w:rsidP="007A7F4A">
      <w:pPr>
        <w:spacing w:after="0" w:line="240" w:lineRule="auto"/>
      </w:pPr>
      <w:r>
        <w:separator/>
      </w:r>
    </w:p>
  </w:footnote>
  <w:footnote w:type="continuationSeparator" w:id="0">
    <w:p w:rsidR="00DF7E29" w:rsidRDefault="00DF7E29" w:rsidP="007A7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E75312"/>
    <w:multiLevelType w:val="hybridMultilevel"/>
    <w:tmpl w:val="3A94A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50C86"/>
    <w:multiLevelType w:val="hybridMultilevel"/>
    <w:tmpl w:val="42BEC69E"/>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D08A7"/>
    <w:multiLevelType w:val="hybridMultilevel"/>
    <w:tmpl w:val="28D041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897F06"/>
    <w:multiLevelType w:val="hybridMultilevel"/>
    <w:tmpl w:val="D7C2D89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EA31018"/>
    <w:multiLevelType w:val="hybridMultilevel"/>
    <w:tmpl w:val="273C9AC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80624B0"/>
    <w:multiLevelType w:val="hybridMultilevel"/>
    <w:tmpl w:val="56DA4A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04F0896"/>
    <w:multiLevelType w:val="hybridMultilevel"/>
    <w:tmpl w:val="3BFC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B2806"/>
    <w:multiLevelType w:val="hybridMultilevel"/>
    <w:tmpl w:val="591276AA"/>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E72DDD"/>
    <w:multiLevelType w:val="hybridMultilevel"/>
    <w:tmpl w:val="479C7F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32A6321"/>
    <w:multiLevelType w:val="hybridMultilevel"/>
    <w:tmpl w:val="47C47A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3F548D9"/>
    <w:multiLevelType w:val="hybridMultilevel"/>
    <w:tmpl w:val="FD2C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35148"/>
    <w:multiLevelType w:val="hybridMultilevel"/>
    <w:tmpl w:val="FCECAF4A"/>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456A28BF"/>
    <w:multiLevelType w:val="hybridMultilevel"/>
    <w:tmpl w:val="CBD415B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2276DF5"/>
    <w:multiLevelType w:val="hybridMultilevel"/>
    <w:tmpl w:val="63A29C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42C5921"/>
    <w:multiLevelType w:val="hybridMultilevel"/>
    <w:tmpl w:val="5B6CB5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369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58020333"/>
    <w:multiLevelType w:val="hybridMultilevel"/>
    <w:tmpl w:val="F98AB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B1803BB"/>
    <w:multiLevelType w:val="hybridMultilevel"/>
    <w:tmpl w:val="838ADAC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BE4088D"/>
    <w:multiLevelType w:val="hybridMultilevel"/>
    <w:tmpl w:val="3CCCBE58"/>
    <w:lvl w:ilvl="0" w:tplc="51F228B2">
      <w:start w:val="1"/>
      <w:numFmt w:val="upperRoman"/>
      <w:lvlText w:val="%1."/>
      <w:lvlJc w:val="left"/>
      <w:pPr>
        <w:tabs>
          <w:tab w:val="num" w:pos="720"/>
        </w:tabs>
        <w:ind w:left="720" w:hanging="720"/>
      </w:pPr>
      <w:rPr>
        <w:rFonts w:cs="Times New Roman" w:hint="default"/>
        <w:b/>
        <w:u w:val="none"/>
      </w:rPr>
    </w:lvl>
    <w:lvl w:ilvl="1" w:tplc="6826E0C2">
      <w:start w:val="1"/>
      <w:numFmt w:val="upperLetter"/>
      <w:lvlText w:val="%2."/>
      <w:lvlJc w:val="left"/>
      <w:pPr>
        <w:tabs>
          <w:tab w:val="num" w:pos="1440"/>
        </w:tabs>
        <w:ind w:left="1440" w:hanging="360"/>
      </w:pPr>
      <w:rPr>
        <w:rFonts w:cs="Times New Roman" w:hint="default"/>
        <w:u w:val="none"/>
      </w:rPr>
    </w:lvl>
    <w:lvl w:ilvl="2" w:tplc="0409001B">
      <w:start w:val="1"/>
      <w:numFmt w:val="lowerRoman"/>
      <w:lvlText w:val="%3."/>
      <w:lvlJc w:val="right"/>
      <w:pPr>
        <w:tabs>
          <w:tab w:val="num" w:pos="2160"/>
        </w:tabs>
        <w:ind w:left="2160" w:hanging="180"/>
      </w:pPr>
      <w:rPr>
        <w:rFonts w:cs="Times New Roman"/>
      </w:rPr>
    </w:lvl>
    <w:lvl w:ilvl="3" w:tplc="04090015">
      <w:start w:val="1"/>
      <w:numFmt w:val="upp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C7A018B"/>
    <w:multiLevelType w:val="hybridMultilevel"/>
    <w:tmpl w:val="C5A857F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C9935A0"/>
    <w:multiLevelType w:val="hybridMultilevel"/>
    <w:tmpl w:val="018E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D34084"/>
    <w:multiLevelType w:val="hybridMultilevel"/>
    <w:tmpl w:val="94981A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5565682"/>
    <w:multiLevelType w:val="hybridMultilevel"/>
    <w:tmpl w:val="DFF0B49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58D29E2"/>
    <w:multiLevelType w:val="hybridMultilevel"/>
    <w:tmpl w:val="39FA9F1C"/>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76578E"/>
    <w:multiLevelType w:val="hybridMultilevel"/>
    <w:tmpl w:val="77C414D8"/>
    <w:lvl w:ilvl="0" w:tplc="5C360440">
      <w:start w:val="8"/>
      <w:numFmt w:val="upperRoman"/>
      <w:lvlText w:val="%1."/>
      <w:lvlJc w:val="left"/>
      <w:pPr>
        <w:tabs>
          <w:tab w:val="num" w:pos="360"/>
        </w:tabs>
        <w:ind w:left="360" w:hanging="72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1" w15:restartNumberingAfterBreak="0">
    <w:nsid w:val="696646F6"/>
    <w:multiLevelType w:val="hybridMultilevel"/>
    <w:tmpl w:val="2BB2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E76D58"/>
    <w:multiLevelType w:val="hybridMultilevel"/>
    <w:tmpl w:val="19203C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777604"/>
    <w:multiLevelType w:val="hybridMultilevel"/>
    <w:tmpl w:val="906E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524B4B"/>
    <w:multiLevelType w:val="hybridMultilevel"/>
    <w:tmpl w:val="C3D41666"/>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7C650E36"/>
    <w:multiLevelType w:val="hybridMultilevel"/>
    <w:tmpl w:val="A25E7B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8"/>
  </w:num>
  <w:num w:numId="2">
    <w:abstractNumId w:val="26"/>
  </w:num>
  <w:num w:numId="3">
    <w:abstractNumId w:val="24"/>
  </w:num>
  <w:num w:numId="4">
    <w:abstractNumId w:val="23"/>
  </w:num>
  <w:num w:numId="5">
    <w:abstractNumId w:val="30"/>
  </w:num>
  <w:num w:numId="6">
    <w:abstractNumId w:val="11"/>
  </w:num>
  <w:num w:numId="7">
    <w:abstractNumId w:val="33"/>
  </w:num>
  <w:num w:numId="8">
    <w:abstractNumId w:val="16"/>
  </w:num>
  <w:num w:numId="9">
    <w:abstractNumId w:val="2"/>
  </w:num>
  <w:num w:numId="10">
    <w:abstractNumId w:val="10"/>
  </w:num>
  <w:num w:numId="11">
    <w:abstractNumId w:val="3"/>
  </w:num>
  <w:num w:numId="12">
    <w:abstractNumId w:val="32"/>
  </w:num>
  <w:num w:numId="13">
    <w:abstractNumId w:val="1"/>
  </w:num>
  <w:num w:numId="14">
    <w:abstractNumId w:val="29"/>
  </w:num>
  <w:num w:numId="15">
    <w:abstractNumId w:val="14"/>
  </w:num>
  <w:num w:numId="16">
    <w:abstractNumId w:val="2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4"/>
  </w:num>
  <w:num w:numId="21">
    <w:abstractNumId w:val="5"/>
  </w:num>
  <w:num w:numId="22">
    <w:abstractNumId w:val="12"/>
  </w:num>
  <w:num w:numId="23">
    <w:abstractNumId w:val="7"/>
  </w:num>
  <w:num w:numId="24">
    <w:abstractNumId w:val="15"/>
  </w:num>
  <w:num w:numId="25">
    <w:abstractNumId w:val="35"/>
  </w:num>
  <w:num w:numId="26">
    <w:abstractNumId w:val="34"/>
  </w:num>
  <w:num w:numId="27">
    <w:abstractNumId w:val="20"/>
  </w:num>
  <w:num w:numId="28">
    <w:abstractNumId w:val="6"/>
  </w:num>
  <w:num w:numId="29">
    <w:abstractNumId w:val="27"/>
  </w:num>
  <w:num w:numId="30">
    <w:abstractNumId w:val="19"/>
  </w:num>
  <w:num w:numId="31">
    <w:abstractNumId w:val="25"/>
  </w:num>
  <w:num w:numId="32">
    <w:abstractNumId w:val="9"/>
  </w:num>
  <w:num w:numId="33">
    <w:abstractNumId w:val="28"/>
  </w:num>
  <w:num w:numId="34">
    <w:abstractNumId w:val="17"/>
  </w:num>
  <w:num w:numId="35">
    <w:abstractNumId w:val="0"/>
  </w:num>
  <w:num w:numId="36">
    <w:abstractNumId w:val="18"/>
  </w:num>
  <w:num w:numId="37">
    <w:abstractNumId w:val="31"/>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DE"/>
    <w:rsid w:val="00001B6C"/>
    <w:rsid w:val="00003299"/>
    <w:rsid w:val="00003DCD"/>
    <w:rsid w:val="00006F54"/>
    <w:rsid w:val="00011654"/>
    <w:rsid w:val="0001262B"/>
    <w:rsid w:val="00014FF9"/>
    <w:rsid w:val="00021FC0"/>
    <w:rsid w:val="000235AB"/>
    <w:rsid w:val="0002377E"/>
    <w:rsid w:val="000353E5"/>
    <w:rsid w:val="00036AD4"/>
    <w:rsid w:val="00043B31"/>
    <w:rsid w:val="00044193"/>
    <w:rsid w:val="000475EF"/>
    <w:rsid w:val="00050E81"/>
    <w:rsid w:val="00054F5D"/>
    <w:rsid w:val="00056236"/>
    <w:rsid w:val="00060A6C"/>
    <w:rsid w:val="00061990"/>
    <w:rsid w:val="000638E0"/>
    <w:rsid w:val="00070ED8"/>
    <w:rsid w:val="00072075"/>
    <w:rsid w:val="00075382"/>
    <w:rsid w:val="00076487"/>
    <w:rsid w:val="00081FDC"/>
    <w:rsid w:val="00083DE9"/>
    <w:rsid w:val="00095308"/>
    <w:rsid w:val="000A07E8"/>
    <w:rsid w:val="000A1E40"/>
    <w:rsid w:val="000A1E72"/>
    <w:rsid w:val="000A7383"/>
    <w:rsid w:val="000B179C"/>
    <w:rsid w:val="000B21EF"/>
    <w:rsid w:val="000B237E"/>
    <w:rsid w:val="000B26EA"/>
    <w:rsid w:val="000B3F3F"/>
    <w:rsid w:val="000B3FE2"/>
    <w:rsid w:val="000B51D0"/>
    <w:rsid w:val="000C2EF0"/>
    <w:rsid w:val="000C3940"/>
    <w:rsid w:val="000C674C"/>
    <w:rsid w:val="000D092F"/>
    <w:rsid w:val="000D14A4"/>
    <w:rsid w:val="000D3766"/>
    <w:rsid w:val="000D7C57"/>
    <w:rsid w:val="000D7CB6"/>
    <w:rsid w:val="000E3662"/>
    <w:rsid w:val="000E50EB"/>
    <w:rsid w:val="000F29A3"/>
    <w:rsid w:val="000F3C02"/>
    <w:rsid w:val="000F49A3"/>
    <w:rsid w:val="000F7043"/>
    <w:rsid w:val="00102B1F"/>
    <w:rsid w:val="00104B05"/>
    <w:rsid w:val="001102FC"/>
    <w:rsid w:val="00114120"/>
    <w:rsid w:val="001166DD"/>
    <w:rsid w:val="0011767F"/>
    <w:rsid w:val="00122A8F"/>
    <w:rsid w:val="0013083E"/>
    <w:rsid w:val="0013348E"/>
    <w:rsid w:val="001336B8"/>
    <w:rsid w:val="00137183"/>
    <w:rsid w:val="001371ED"/>
    <w:rsid w:val="00140D41"/>
    <w:rsid w:val="00150718"/>
    <w:rsid w:val="00150C8F"/>
    <w:rsid w:val="00151149"/>
    <w:rsid w:val="00153472"/>
    <w:rsid w:val="0015496E"/>
    <w:rsid w:val="00155387"/>
    <w:rsid w:val="0016168F"/>
    <w:rsid w:val="001616AD"/>
    <w:rsid w:val="00167791"/>
    <w:rsid w:val="001677F4"/>
    <w:rsid w:val="00173BC7"/>
    <w:rsid w:val="00195C39"/>
    <w:rsid w:val="001B09BF"/>
    <w:rsid w:val="001C047D"/>
    <w:rsid w:val="001C4E87"/>
    <w:rsid w:val="001C7486"/>
    <w:rsid w:val="001D7B77"/>
    <w:rsid w:val="001E05EC"/>
    <w:rsid w:val="001E1F7F"/>
    <w:rsid w:val="001E7DDF"/>
    <w:rsid w:val="001F102A"/>
    <w:rsid w:val="00211D1E"/>
    <w:rsid w:val="002124D0"/>
    <w:rsid w:val="00214698"/>
    <w:rsid w:val="00217FA3"/>
    <w:rsid w:val="002264BE"/>
    <w:rsid w:val="0023055A"/>
    <w:rsid w:val="00234EAA"/>
    <w:rsid w:val="002354D0"/>
    <w:rsid w:val="00244412"/>
    <w:rsid w:val="0024706C"/>
    <w:rsid w:val="00250031"/>
    <w:rsid w:val="002567AD"/>
    <w:rsid w:val="00264B42"/>
    <w:rsid w:val="0027191B"/>
    <w:rsid w:val="00272431"/>
    <w:rsid w:val="00274684"/>
    <w:rsid w:val="00275AF5"/>
    <w:rsid w:val="00276488"/>
    <w:rsid w:val="00281769"/>
    <w:rsid w:val="00281D20"/>
    <w:rsid w:val="002872AD"/>
    <w:rsid w:val="00294673"/>
    <w:rsid w:val="00297C50"/>
    <w:rsid w:val="002A3DB9"/>
    <w:rsid w:val="002A416B"/>
    <w:rsid w:val="002A7D3D"/>
    <w:rsid w:val="002B00D7"/>
    <w:rsid w:val="002C282A"/>
    <w:rsid w:val="002C74A6"/>
    <w:rsid w:val="002D4377"/>
    <w:rsid w:val="002D5129"/>
    <w:rsid w:val="002D54A4"/>
    <w:rsid w:val="002D55D2"/>
    <w:rsid w:val="002E0C14"/>
    <w:rsid w:val="002E1D9E"/>
    <w:rsid w:val="002F0E49"/>
    <w:rsid w:val="002F4816"/>
    <w:rsid w:val="00304FAC"/>
    <w:rsid w:val="0030668B"/>
    <w:rsid w:val="00310796"/>
    <w:rsid w:val="00313EAB"/>
    <w:rsid w:val="003167F7"/>
    <w:rsid w:val="00325DC1"/>
    <w:rsid w:val="00327F8B"/>
    <w:rsid w:val="00330B5C"/>
    <w:rsid w:val="003339E1"/>
    <w:rsid w:val="0034006E"/>
    <w:rsid w:val="0034207C"/>
    <w:rsid w:val="00342236"/>
    <w:rsid w:val="0034489C"/>
    <w:rsid w:val="00344E3E"/>
    <w:rsid w:val="00346A9F"/>
    <w:rsid w:val="003531B5"/>
    <w:rsid w:val="00364C0D"/>
    <w:rsid w:val="003714BA"/>
    <w:rsid w:val="003717D9"/>
    <w:rsid w:val="00371E1A"/>
    <w:rsid w:val="0037589B"/>
    <w:rsid w:val="003766A6"/>
    <w:rsid w:val="003769B7"/>
    <w:rsid w:val="0038273B"/>
    <w:rsid w:val="00384CE3"/>
    <w:rsid w:val="003852CD"/>
    <w:rsid w:val="00387B5C"/>
    <w:rsid w:val="00391AC2"/>
    <w:rsid w:val="00393F4C"/>
    <w:rsid w:val="003A17ED"/>
    <w:rsid w:val="003A4FFD"/>
    <w:rsid w:val="003A6853"/>
    <w:rsid w:val="003C6891"/>
    <w:rsid w:val="003D24CA"/>
    <w:rsid w:val="003D5BB5"/>
    <w:rsid w:val="003D7C66"/>
    <w:rsid w:val="003E141E"/>
    <w:rsid w:val="003E48CF"/>
    <w:rsid w:val="003E48E9"/>
    <w:rsid w:val="003E6645"/>
    <w:rsid w:val="003E756D"/>
    <w:rsid w:val="003E7A8E"/>
    <w:rsid w:val="004012C6"/>
    <w:rsid w:val="0040165B"/>
    <w:rsid w:val="0041191D"/>
    <w:rsid w:val="00414D74"/>
    <w:rsid w:val="004156CD"/>
    <w:rsid w:val="0042690A"/>
    <w:rsid w:val="004276CC"/>
    <w:rsid w:val="0043055E"/>
    <w:rsid w:val="00433DE0"/>
    <w:rsid w:val="00441810"/>
    <w:rsid w:val="00442C03"/>
    <w:rsid w:val="004523EE"/>
    <w:rsid w:val="004534AD"/>
    <w:rsid w:val="00456200"/>
    <w:rsid w:val="004564FF"/>
    <w:rsid w:val="004616CD"/>
    <w:rsid w:val="004641A8"/>
    <w:rsid w:val="004714CC"/>
    <w:rsid w:val="004826EB"/>
    <w:rsid w:val="004867CD"/>
    <w:rsid w:val="00486B07"/>
    <w:rsid w:val="00491466"/>
    <w:rsid w:val="004915EB"/>
    <w:rsid w:val="00497BDF"/>
    <w:rsid w:val="004A4D3B"/>
    <w:rsid w:val="004B0792"/>
    <w:rsid w:val="004B228D"/>
    <w:rsid w:val="004B5491"/>
    <w:rsid w:val="004C278F"/>
    <w:rsid w:val="004D04F9"/>
    <w:rsid w:val="004D0E6B"/>
    <w:rsid w:val="004D3833"/>
    <w:rsid w:val="004E0AEF"/>
    <w:rsid w:val="004E6530"/>
    <w:rsid w:val="004F6C3C"/>
    <w:rsid w:val="004F7B1A"/>
    <w:rsid w:val="0050690E"/>
    <w:rsid w:val="00511A50"/>
    <w:rsid w:val="0051428C"/>
    <w:rsid w:val="00520FCA"/>
    <w:rsid w:val="00530856"/>
    <w:rsid w:val="00530AF3"/>
    <w:rsid w:val="00531370"/>
    <w:rsid w:val="00536DA5"/>
    <w:rsid w:val="00537580"/>
    <w:rsid w:val="00537831"/>
    <w:rsid w:val="005409DC"/>
    <w:rsid w:val="00540D67"/>
    <w:rsid w:val="00547108"/>
    <w:rsid w:val="00555F70"/>
    <w:rsid w:val="00560E5F"/>
    <w:rsid w:val="0057037E"/>
    <w:rsid w:val="00581F2C"/>
    <w:rsid w:val="00585B02"/>
    <w:rsid w:val="00590AA0"/>
    <w:rsid w:val="00593076"/>
    <w:rsid w:val="00593866"/>
    <w:rsid w:val="005B1317"/>
    <w:rsid w:val="005B2FB2"/>
    <w:rsid w:val="005B6251"/>
    <w:rsid w:val="005C071D"/>
    <w:rsid w:val="005C2E64"/>
    <w:rsid w:val="005C77AB"/>
    <w:rsid w:val="005D1B6B"/>
    <w:rsid w:val="005D1E26"/>
    <w:rsid w:val="005D43B5"/>
    <w:rsid w:val="005D77F9"/>
    <w:rsid w:val="005E08A1"/>
    <w:rsid w:val="005E0963"/>
    <w:rsid w:val="005E43A8"/>
    <w:rsid w:val="005F27F9"/>
    <w:rsid w:val="006006C0"/>
    <w:rsid w:val="006042DC"/>
    <w:rsid w:val="006052A5"/>
    <w:rsid w:val="006056D3"/>
    <w:rsid w:val="006136A6"/>
    <w:rsid w:val="00625481"/>
    <w:rsid w:val="00626B0C"/>
    <w:rsid w:val="00627A35"/>
    <w:rsid w:val="006408EB"/>
    <w:rsid w:val="0064228F"/>
    <w:rsid w:val="00643C30"/>
    <w:rsid w:val="00650210"/>
    <w:rsid w:val="006643D1"/>
    <w:rsid w:val="006664C0"/>
    <w:rsid w:val="00670416"/>
    <w:rsid w:val="006725D3"/>
    <w:rsid w:val="00673C4B"/>
    <w:rsid w:val="00681049"/>
    <w:rsid w:val="00687F2C"/>
    <w:rsid w:val="00693176"/>
    <w:rsid w:val="0069494C"/>
    <w:rsid w:val="006952DD"/>
    <w:rsid w:val="006A1798"/>
    <w:rsid w:val="006A3E39"/>
    <w:rsid w:val="006A4112"/>
    <w:rsid w:val="006A540B"/>
    <w:rsid w:val="006A5668"/>
    <w:rsid w:val="006B33AE"/>
    <w:rsid w:val="006B4706"/>
    <w:rsid w:val="006C1E5C"/>
    <w:rsid w:val="006C2C10"/>
    <w:rsid w:val="006C6729"/>
    <w:rsid w:val="006D46B4"/>
    <w:rsid w:val="006E061B"/>
    <w:rsid w:val="006E0714"/>
    <w:rsid w:val="006E238F"/>
    <w:rsid w:val="006E3BF0"/>
    <w:rsid w:val="006E4EAF"/>
    <w:rsid w:val="006E5550"/>
    <w:rsid w:val="006F1548"/>
    <w:rsid w:val="006F38DE"/>
    <w:rsid w:val="006F701A"/>
    <w:rsid w:val="00701ABE"/>
    <w:rsid w:val="007034AA"/>
    <w:rsid w:val="0070447E"/>
    <w:rsid w:val="00706556"/>
    <w:rsid w:val="00712F64"/>
    <w:rsid w:val="0071318D"/>
    <w:rsid w:val="007135CB"/>
    <w:rsid w:val="00714637"/>
    <w:rsid w:val="00720E84"/>
    <w:rsid w:val="00726E50"/>
    <w:rsid w:val="0072747D"/>
    <w:rsid w:val="00735678"/>
    <w:rsid w:val="00741673"/>
    <w:rsid w:val="00752483"/>
    <w:rsid w:val="00753201"/>
    <w:rsid w:val="00757C6C"/>
    <w:rsid w:val="0076193E"/>
    <w:rsid w:val="00764B56"/>
    <w:rsid w:val="00771309"/>
    <w:rsid w:val="00772618"/>
    <w:rsid w:val="00777EE3"/>
    <w:rsid w:val="00781084"/>
    <w:rsid w:val="00794467"/>
    <w:rsid w:val="007A1ABB"/>
    <w:rsid w:val="007A27EB"/>
    <w:rsid w:val="007A6281"/>
    <w:rsid w:val="007A7F4A"/>
    <w:rsid w:val="007B12DD"/>
    <w:rsid w:val="007B49E3"/>
    <w:rsid w:val="007C2C11"/>
    <w:rsid w:val="007C4055"/>
    <w:rsid w:val="007C740E"/>
    <w:rsid w:val="007D0722"/>
    <w:rsid w:val="007D38B8"/>
    <w:rsid w:val="007F7C27"/>
    <w:rsid w:val="008012E2"/>
    <w:rsid w:val="008113BC"/>
    <w:rsid w:val="00811663"/>
    <w:rsid w:val="00811952"/>
    <w:rsid w:val="008148AD"/>
    <w:rsid w:val="00815D6A"/>
    <w:rsid w:val="0082542E"/>
    <w:rsid w:val="00833509"/>
    <w:rsid w:val="0083799C"/>
    <w:rsid w:val="0084112F"/>
    <w:rsid w:val="0084261E"/>
    <w:rsid w:val="00846BFD"/>
    <w:rsid w:val="00853C94"/>
    <w:rsid w:val="008573CA"/>
    <w:rsid w:val="008577B5"/>
    <w:rsid w:val="008747AC"/>
    <w:rsid w:val="0088475B"/>
    <w:rsid w:val="008906CC"/>
    <w:rsid w:val="00890963"/>
    <w:rsid w:val="00893948"/>
    <w:rsid w:val="00896887"/>
    <w:rsid w:val="008A6BB8"/>
    <w:rsid w:val="008B0ADF"/>
    <w:rsid w:val="008B6132"/>
    <w:rsid w:val="008B67F4"/>
    <w:rsid w:val="008C0FC2"/>
    <w:rsid w:val="008C6A1B"/>
    <w:rsid w:val="008D0936"/>
    <w:rsid w:val="008D607E"/>
    <w:rsid w:val="008D7528"/>
    <w:rsid w:val="008E6AE8"/>
    <w:rsid w:val="008F0CC0"/>
    <w:rsid w:val="008F2C5E"/>
    <w:rsid w:val="008F3DB6"/>
    <w:rsid w:val="008F7D4B"/>
    <w:rsid w:val="00905993"/>
    <w:rsid w:val="009071AA"/>
    <w:rsid w:val="009102AD"/>
    <w:rsid w:val="00911472"/>
    <w:rsid w:val="009115BF"/>
    <w:rsid w:val="00912497"/>
    <w:rsid w:val="00914BAE"/>
    <w:rsid w:val="00922EAA"/>
    <w:rsid w:val="00923148"/>
    <w:rsid w:val="00924086"/>
    <w:rsid w:val="00930B0D"/>
    <w:rsid w:val="00933B97"/>
    <w:rsid w:val="00936F4A"/>
    <w:rsid w:val="00937572"/>
    <w:rsid w:val="0094259A"/>
    <w:rsid w:val="009444FE"/>
    <w:rsid w:val="0095011A"/>
    <w:rsid w:val="00957E7B"/>
    <w:rsid w:val="00961C9F"/>
    <w:rsid w:val="00961F1E"/>
    <w:rsid w:val="0096211D"/>
    <w:rsid w:val="00962AED"/>
    <w:rsid w:val="00963635"/>
    <w:rsid w:val="009638AE"/>
    <w:rsid w:val="00971A15"/>
    <w:rsid w:val="00975A14"/>
    <w:rsid w:val="0097714E"/>
    <w:rsid w:val="009771A1"/>
    <w:rsid w:val="00980FE3"/>
    <w:rsid w:val="009913E9"/>
    <w:rsid w:val="00991543"/>
    <w:rsid w:val="00992212"/>
    <w:rsid w:val="009963D1"/>
    <w:rsid w:val="009A3801"/>
    <w:rsid w:val="009A3BCA"/>
    <w:rsid w:val="009B174A"/>
    <w:rsid w:val="009B2F7C"/>
    <w:rsid w:val="009B3BE5"/>
    <w:rsid w:val="009B42EF"/>
    <w:rsid w:val="009B733A"/>
    <w:rsid w:val="009D1769"/>
    <w:rsid w:val="009D19B0"/>
    <w:rsid w:val="009D5CE1"/>
    <w:rsid w:val="009F074E"/>
    <w:rsid w:val="00A00919"/>
    <w:rsid w:val="00A1193F"/>
    <w:rsid w:val="00A13043"/>
    <w:rsid w:val="00A14561"/>
    <w:rsid w:val="00A206F4"/>
    <w:rsid w:val="00A230EE"/>
    <w:rsid w:val="00A24A3D"/>
    <w:rsid w:val="00A47A32"/>
    <w:rsid w:val="00A53079"/>
    <w:rsid w:val="00A638B9"/>
    <w:rsid w:val="00A71660"/>
    <w:rsid w:val="00A8172A"/>
    <w:rsid w:val="00A82A6F"/>
    <w:rsid w:val="00A866F6"/>
    <w:rsid w:val="00A872CB"/>
    <w:rsid w:val="00A95E2F"/>
    <w:rsid w:val="00AA1B29"/>
    <w:rsid w:val="00AA22E8"/>
    <w:rsid w:val="00AA473C"/>
    <w:rsid w:val="00AA7505"/>
    <w:rsid w:val="00AB31A0"/>
    <w:rsid w:val="00AB5959"/>
    <w:rsid w:val="00AB70DA"/>
    <w:rsid w:val="00AC5489"/>
    <w:rsid w:val="00AD45D0"/>
    <w:rsid w:val="00AD4B21"/>
    <w:rsid w:val="00AE596B"/>
    <w:rsid w:val="00AE7ACA"/>
    <w:rsid w:val="00AF4F7A"/>
    <w:rsid w:val="00AF50E4"/>
    <w:rsid w:val="00AF5571"/>
    <w:rsid w:val="00B00532"/>
    <w:rsid w:val="00B00839"/>
    <w:rsid w:val="00B01277"/>
    <w:rsid w:val="00B0721D"/>
    <w:rsid w:val="00B11231"/>
    <w:rsid w:val="00B12254"/>
    <w:rsid w:val="00B25497"/>
    <w:rsid w:val="00B310AE"/>
    <w:rsid w:val="00B313B2"/>
    <w:rsid w:val="00B35228"/>
    <w:rsid w:val="00B35A66"/>
    <w:rsid w:val="00B35CFC"/>
    <w:rsid w:val="00B418DA"/>
    <w:rsid w:val="00B42D79"/>
    <w:rsid w:val="00B42D93"/>
    <w:rsid w:val="00B43533"/>
    <w:rsid w:val="00B5302E"/>
    <w:rsid w:val="00B531DD"/>
    <w:rsid w:val="00B53387"/>
    <w:rsid w:val="00B5579E"/>
    <w:rsid w:val="00B6317A"/>
    <w:rsid w:val="00B658BC"/>
    <w:rsid w:val="00B6591D"/>
    <w:rsid w:val="00B746C7"/>
    <w:rsid w:val="00B75412"/>
    <w:rsid w:val="00B85333"/>
    <w:rsid w:val="00B85349"/>
    <w:rsid w:val="00B9383C"/>
    <w:rsid w:val="00B944FC"/>
    <w:rsid w:val="00BA361A"/>
    <w:rsid w:val="00BA4ED8"/>
    <w:rsid w:val="00BB0253"/>
    <w:rsid w:val="00BB2B21"/>
    <w:rsid w:val="00BB4B76"/>
    <w:rsid w:val="00BB69DA"/>
    <w:rsid w:val="00BC4A41"/>
    <w:rsid w:val="00BD36AE"/>
    <w:rsid w:val="00BD5C4C"/>
    <w:rsid w:val="00BE4855"/>
    <w:rsid w:val="00BE4A3B"/>
    <w:rsid w:val="00C022ED"/>
    <w:rsid w:val="00C039D3"/>
    <w:rsid w:val="00C050CD"/>
    <w:rsid w:val="00C06BE1"/>
    <w:rsid w:val="00C074BA"/>
    <w:rsid w:val="00C1102B"/>
    <w:rsid w:val="00C150A8"/>
    <w:rsid w:val="00C177BC"/>
    <w:rsid w:val="00C21C6B"/>
    <w:rsid w:val="00C33829"/>
    <w:rsid w:val="00C34C57"/>
    <w:rsid w:val="00C44154"/>
    <w:rsid w:val="00C44F80"/>
    <w:rsid w:val="00C45402"/>
    <w:rsid w:val="00C45FFD"/>
    <w:rsid w:val="00C52726"/>
    <w:rsid w:val="00C639D7"/>
    <w:rsid w:val="00C648A8"/>
    <w:rsid w:val="00C8031A"/>
    <w:rsid w:val="00C83E31"/>
    <w:rsid w:val="00CA5BB6"/>
    <w:rsid w:val="00CA60DF"/>
    <w:rsid w:val="00CB1087"/>
    <w:rsid w:val="00CB1977"/>
    <w:rsid w:val="00CB368C"/>
    <w:rsid w:val="00CB420C"/>
    <w:rsid w:val="00CC3D40"/>
    <w:rsid w:val="00CC7FEC"/>
    <w:rsid w:val="00CD21CB"/>
    <w:rsid w:val="00CD301F"/>
    <w:rsid w:val="00CE757F"/>
    <w:rsid w:val="00D021F6"/>
    <w:rsid w:val="00D034EB"/>
    <w:rsid w:val="00D059D0"/>
    <w:rsid w:val="00D11A4E"/>
    <w:rsid w:val="00D1272B"/>
    <w:rsid w:val="00D217ED"/>
    <w:rsid w:val="00D2566E"/>
    <w:rsid w:val="00D25B64"/>
    <w:rsid w:val="00D30A22"/>
    <w:rsid w:val="00D3305C"/>
    <w:rsid w:val="00D51AFE"/>
    <w:rsid w:val="00D51D52"/>
    <w:rsid w:val="00D52034"/>
    <w:rsid w:val="00D61136"/>
    <w:rsid w:val="00D635FA"/>
    <w:rsid w:val="00D7123B"/>
    <w:rsid w:val="00D731A3"/>
    <w:rsid w:val="00D760A7"/>
    <w:rsid w:val="00D77C65"/>
    <w:rsid w:val="00D83C79"/>
    <w:rsid w:val="00D93582"/>
    <w:rsid w:val="00DA0F9E"/>
    <w:rsid w:val="00DA24BE"/>
    <w:rsid w:val="00DA53B0"/>
    <w:rsid w:val="00DA654C"/>
    <w:rsid w:val="00DB11D6"/>
    <w:rsid w:val="00DB15E7"/>
    <w:rsid w:val="00DB1DF0"/>
    <w:rsid w:val="00DB504E"/>
    <w:rsid w:val="00DB6868"/>
    <w:rsid w:val="00DB7F42"/>
    <w:rsid w:val="00DC7F30"/>
    <w:rsid w:val="00DD05EE"/>
    <w:rsid w:val="00DE0030"/>
    <w:rsid w:val="00DE0F01"/>
    <w:rsid w:val="00DE35FC"/>
    <w:rsid w:val="00DF7E29"/>
    <w:rsid w:val="00E12282"/>
    <w:rsid w:val="00E13832"/>
    <w:rsid w:val="00E1503F"/>
    <w:rsid w:val="00E207ED"/>
    <w:rsid w:val="00E26B57"/>
    <w:rsid w:val="00E27C7E"/>
    <w:rsid w:val="00E27E77"/>
    <w:rsid w:val="00E334AB"/>
    <w:rsid w:val="00E35A3C"/>
    <w:rsid w:val="00E37EBE"/>
    <w:rsid w:val="00E40324"/>
    <w:rsid w:val="00E420D6"/>
    <w:rsid w:val="00E45437"/>
    <w:rsid w:val="00E454F1"/>
    <w:rsid w:val="00E5018B"/>
    <w:rsid w:val="00E52604"/>
    <w:rsid w:val="00E5489C"/>
    <w:rsid w:val="00E56473"/>
    <w:rsid w:val="00E7118D"/>
    <w:rsid w:val="00E81BC9"/>
    <w:rsid w:val="00E85414"/>
    <w:rsid w:val="00E872CB"/>
    <w:rsid w:val="00E878EB"/>
    <w:rsid w:val="00E8791B"/>
    <w:rsid w:val="00E90256"/>
    <w:rsid w:val="00E90E3B"/>
    <w:rsid w:val="00E93175"/>
    <w:rsid w:val="00EA34BD"/>
    <w:rsid w:val="00EA5550"/>
    <w:rsid w:val="00EB27BF"/>
    <w:rsid w:val="00EC0000"/>
    <w:rsid w:val="00EC1D80"/>
    <w:rsid w:val="00EC30A2"/>
    <w:rsid w:val="00EC562A"/>
    <w:rsid w:val="00ED6035"/>
    <w:rsid w:val="00EE1481"/>
    <w:rsid w:val="00EE18DD"/>
    <w:rsid w:val="00EE4AA5"/>
    <w:rsid w:val="00F034B7"/>
    <w:rsid w:val="00F05585"/>
    <w:rsid w:val="00F13986"/>
    <w:rsid w:val="00F1569C"/>
    <w:rsid w:val="00F2082B"/>
    <w:rsid w:val="00F215F4"/>
    <w:rsid w:val="00F23E0E"/>
    <w:rsid w:val="00F2572F"/>
    <w:rsid w:val="00F2798A"/>
    <w:rsid w:val="00F30702"/>
    <w:rsid w:val="00F3088E"/>
    <w:rsid w:val="00F30A11"/>
    <w:rsid w:val="00F31EC8"/>
    <w:rsid w:val="00F33FCF"/>
    <w:rsid w:val="00F50CA1"/>
    <w:rsid w:val="00F530FC"/>
    <w:rsid w:val="00F53731"/>
    <w:rsid w:val="00F53B4D"/>
    <w:rsid w:val="00F566EB"/>
    <w:rsid w:val="00F56B26"/>
    <w:rsid w:val="00F61ADA"/>
    <w:rsid w:val="00F650CC"/>
    <w:rsid w:val="00F71346"/>
    <w:rsid w:val="00F75BD1"/>
    <w:rsid w:val="00F77DC9"/>
    <w:rsid w:val="00F80ED4"/>
    <w:rsid w:val="00F81BFC"/>
    <w:rsid w:val="00F9024B"/>
    <w:rsid w:val="00F9232F"/>
    <w:rsid w:val="00F928DE"/>
    <w:rsid w:val="00F93E5A"/>
    <w:rsid w:val="00FA3ECC"/>
    <w:rsid w:val="00FA6DFA"/>
    <w:rsid w:val="00FB3B7A"/>
    <w:rsid w:val="00FB3F3D"/>
    <w:rsid w:val="00FB4031"/>
    <w:rsid w:val="00FB7F88"/>
    <w:rsid w:val="00FC5EEB"/>
    <w:rsid w:val="00FC6122"/>
    <w:rsid w:val="00FD03EA"/>
    <w:rsid w:val="00FD0B04"/>
    <w:rsid w:val="00FD583D"/>
    <w:rsid w:val="00FD7BDC"/>
    <w:rsid w:val="00FE09B1"/>
    <w:rsid w:val="00FE44AE"/>
    <w:rsid w:val="00FE5B23"/>
    <w:rsid w:val="00FE78C9"/>
    <w:rsid w:val="00FF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13500E-828C-4F51-BA8E-299D5893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79E"/>
  </w:style>
  <w:style w:type="paragraph" w:styleId="Heading1">
    <w:name w:val="heading 1"/>
    <w:basedOn w:val="Normal"/>
    <w:next w:val="Normal"/>
    <w:link w:val="Heading1Char"/>
    <w:uiPriority w:val="9"/>
    <w:qFormat/>
    <w:rsid w:val="000E50EB"/>
    <w:pPr>
      <w:keepNext/>
      <w:keepLines/>
      <w:numPr>
        <w:numId w:val="1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50EB"/>
    <w:pPr>
      <w:keepNext/>
      <w:keepLines/>
      <w:numPr>
        <w:ilvl w:val="1"/>
        <w:numId w:val="16"/>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50EB"/>
    <w:pPr>
      <w:keepNext/>
      <w:keepLines/>
      <w:numPr>
        <w:ilvl w:val="2"/>
        <w:numId w:val="16"/>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E18DD"/>
    <w:pPr>
      <w:keepNext/>
      <w:keepLines/>
      <w:numPr>
        <w:ilvl w:val="3"/>
        <w:numId w:val="1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8475B"/>
    <w:pPr>
      <w:keepNext/>
      <w:keepLines/>
      <w:numPr>
        <w:ilvl w:val="4"/>
        <w:numId w:val="1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8475B"/>
    <w:pPr>
      <w:keepNext/>
      <w:keepLines/>
      <w:numPr>
        <w:ilvl w:val="5"/>
        <w:numId w:val="1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8475B"/>
    <w:pPr>
      <w:keepNext/>
      <w:keepLines/>
      <w:numPr>
        <w:ilvl w:val="6"/>
        <w:numId w:val="1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8475B"/>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8475B"/>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102FC"/>
    <w:pPr>
      <w:spacing w:after="0" w:line="240" w:lineRule="auto"/>
    </w:pPr>
    <w:rPr>
      <w:rFonts w:eastAsiaTheme="minorEastAsia"/>
    </w:rPr>
  </w:style>
  <w:style w:type="character" w:customStyle="1" w:styleId="NoSpacingChar">
    <w:name w:val="No Spacing Char"/>
    <w:basedOn w:val="DefaultParagraphFont"/>
    <w:link w:val="NoSpacing"/>
    <w:uiPriority w:val="1"/>
    <w:rsid w:val="001102FC"/>
    <w:rPr>
      <w:rFonts w:eastAsiaTheme="minorEastAsia"/>
    </w:rPr>
  </w:style>
  <w:style w:type="paragraph" w:styleId="ListParagraph">
    <w:name w:val="List Paragraph"/>
    <w:basedOn w:val="Normal"/>
    <w:uiPriority w:val="34"/>
    <w:qFormat/>
    <w:rsid w:val="006B4706"/>
    <w:pPr>
      <w:ind w:left="720"/>
      <w:contextualSpacing/>
    </w:pPr>
  </w:style>
  <w:style w:type="character" w:customStyle="1" w:styleId="Heading1Char">
    <w:name w:val="Heading 1 Char"/>
    <w:basedOn w:val="DefaultParagraphFont"/>
    <w:link w:val="Heading1"/>
    <w:uiPriority w:val="9"/>
    <w:rsid w:val="000E50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50E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E50EB"/>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7A7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F4A"/>
  </w:style>
  <w:style w:type="paragraph" w:styleId="Footer">
    <w:name w:val="footer"/>
    <w:basedOn w:val="Normal"/>
    <w:link w:val="FooterChar"/>
    <w:uiPriority w:val="99"/>
    <w:unhideWhenUsed/>
    <w:rsid w:val="007A7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F4A"/>
  </w:style>
  <w:style w:type="paragraph" w:styleId="NormalWeb">
    <w:name w:val="Normal (Web)"/>
    <w:basedOn w:val="Normal"/>
    <w:uiPriority w:val="99"/>
    <w:semiHidden/>
    <w:unhideWhenUsed/>
    <w:rsid w:val="00B11231"/>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2567AD"/>
    <w:pPr>
      <w:outlineLvl w:val="9"/>
    </w:pPr>
  </w:style>
  <w:style w:type="paragraph" w:styleId="TOC1">
    <w:name w:val="toc 1"/>
    <w:basedOn w:val="Normal"/>
    <w:next w:val="Normal"/>
    <w:autoRedefine/>
    <w:uiPriority w:val="39"/>
    <w:unhideWhenUsed/>
    <w:rsid w:val="002567AD"/>
    <w:pPr>
      <w:spacing w:after="100"/>
    </w:pPr>
  </w:style>
  <w:style w:type="paragraph" w:styleId="TOC2">
    <w:name w:val="toc 2"/>
    <w:basedOn w:val="Normal"/>
    <w:next w:val="Normal"/>
    <w:autoRedefine/>
    <w:uiPriority w:val="39"/>
    <w:unhideWhenUsed/>
    <w:rsid w:val="002567AD"/>
    <w:pPr>
      <w:spacing w:after="100"/>
      <w:ind w:left="220"/>
    </w:pPr>
  </w:style>
  <w:style w:type="character" w:styleId="Hyperlink">
    <w:name w:val="Hyperlink"/>
    <w:basedOn w:val="DefaultParagraphFont"/>
    <w:uiPriority w:val="99"/>
    <w:unhideWhenUsed/>
    <w:rsid w:val="002567AD"/>
    <w:rPr>
      <w:color w:val="0563C1" w:themeColor="hyperlink"/>
      <w:u w:val="single"/>
    </w:rPr>
  </w:style>
  <w:style w:type="paragraph" w:styleId="TOC3">
    <w:name w:val="toc 3"/>
    <w:basedOn w:val="Normal"/>
    <w:next w:val="Normal"/>
    <w:autoRedefine/>
    <w:uiPriority w:val="39"/>
    <w:unhideWhenUsed/>
    <w:rsid w:val="00590AA0"/>
    <w:pPr>
      <w:spacing w:after="100"/>
      <w:ind w:left="440"/>
    </w:pPr>
  </w:style>
  <w:style w:type="character" w:customStyle="1" w:styleId="Heading4Char">
    <w:name w:val="Heading 4 Char"/>
    <w:basedOn w:val="DefaultParagraphFont"/>
    <w:link w:val="Heading4"/>
    <w:uiPriority w:val="9"/>
    <w:rsid w:val="00EE18DD"/>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E56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473"/>
    <w:rPr>
      <w:rFonts w:ascii="Segoe UI" w:hAnsi="Segoe UI" w:cs="Segoe UI"/>
      <w:sz w:val="18"/>
      <w:szCs w:val="18"/>
    </w:rPr>
  </w:style>
  <w:style w:type="character" w:styleId="CommentReference">
    <w:name w:val="annotation reference"/>
    <w:basedOn w:val="DefaultParagraphFont"/>
    <w:uiPriority w:val="99"/>
    <w:semiHidden/>
    <w:unhideWhenUsed/>
    <w:rsid w:val="00E56473"/>
    <w:rPr>
      <w:sz w:val="16"/>
      <w:szCs w:val="16"/>
    </w:rPr>
  </w:style>
  <w:style w:type="paragraph" w:styleId="CommentText">
    <w:name w:val="annotation text"/>
    <w:basedOn w:val="Normal"/>
    <w:link w:val="CommentTextChar"/>
    <w:uiPriority w:val="99"/>
    <w:unhideWhenUsed/>
    <w:rsid w:val="00E56473"/>
    <w:pPr>
      <w:spacing w:line="240" w:lineRule="auto"/>
    </w:pPr>
    <w:rPr>
      <w:sz w:val="20"/>
      <w:szCs w:val="20"/>
    </w:rPr>
  </w:style>
  <w:style w:type="character" w:customStyle="1" w:styleId="CommentTextChar">
    <w:name w:val="Comment Text Char"/>
    <w:basedOn w:val="DefaultParagraphFont"/>
    <w:link w:val="CommentText"/>
    <w:uiPriority w:val="99"/>
    <w:rsid w:val="00E56473"/>
    <w:rPr>
      <w:sz w:val="20"/>
      <w:szCs w:val="20"/>
    </w:rPr>
  </w:style>
  <w:style w:type="paragraph" w:styleId="CommentSubject">
    <w:name w:val="annotation subject"/>
    <w:basedOn w:val="CommentText"/>
    <w:next w:val="CommentText"/>
    <w:link w:val="CommentSubjectChar"/>
    <w:uiPriority w:val="99"/>
    <w:semiHidden/>
    <w:unhideWhenUsed/>
    <w:rsid w:val="00E56473"/>
    <w:rPr>
      <w:b/>
      <w:bCs/>
    </w:rPr>
  </w:style>
  <w:style w:type="character" w:customStyle="1" w:styleId="CommentSubjectChar">
    <w:name w:val="Comment Subject Char"/>
    <w:basedOn w:val="CommentTextChar"/>
    <w:link w:val="CommentSubject"/>
    <w:uiPriority w:val="99"/>
    <w:semiHidden/>
    <w:rsid w:val="00E56473"/>
    <w:rPr>
      <w:b/>
      <w:bCs/>
      <w:sz w:val="20"/>
      <w:szCs w:val="20"/>
    </w:rPr>
  </w:style>
  <w:style w:type="character" w:customStyle="1" w:styleId="Heading5Char">
    <w:name w:val="Heading 5 Char"/>
    <w:basedOn w:val="DefaultParagraphFont"/>
    <w:link w:val="Heading5"/>
    <w:uiPriority w:val="9"/>
    <w:rsid w:val="0088475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8475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8475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847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8475B"/>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114120"/>
    <w:rPr>
      <w:color w:val="808080"/>
    </w:rPr>
  </w:style>
  <w:style w:type="table" w:styleId="TableGrid">
    <w:name w:val="Table Grid"/>
    <w:basedOn w:val="TableNormal"/>
    <w:uiPriority w:val="39"/>
    <w:rsid w:val="00387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8671">
      <w:bodyDiv w:val="1"/>
      <w:marLeft w:val="0"/>
      <w:marRight w:val="0"/>
      <w:marTop w:val="0"/>
      <w:marBottom w:val="0"/>
      <w:divBdr>
        <w:top w:val="none" w:sz="0" w:space="0" w:color="auto"/>
        <w:left w:val="none" w:sz="0" w:space="0" w:color="auto"/>
        <w:bottom w:val="none" w:sz="0" w:space="0" w:color="auto"/>
        <w:right w:val="none" w:sz="0" w:space="0" w:color="auto"/>
      </w:divBdr>
    </w:div>
    <w:div w:id="529340069">
      <w:bodyDiv w:val="1"/>
      <w:marLeft w:val="0"/>
      <w:marRight w:val="0"/>
      <w:marTop w:val="0"/>
      <w:marBottom w:val="0"/>
      <w:divBdr>
        <w:top w:val="none" w:sz="0" w:space="0" w:color="auto"/>
        <w:left w:val="none" w:sz="0" w:space="0" w:color="auto"/>
        <w:bottom w:val="none" w:sz="0" w:space="0" w:color="auto"/>
        <w:right w:val="none" w:sz="0" w:space="0" w:color="auto"/>
      </w:divBdr>
    </w:div>
    <w:div w:id="760024948">
      <w:bodyDiv w:val="1"/>
      <w:marLeft w:val="0"/>
      <w:marRight w:val="0"/>
      <w:marTop w:val="0"/>
      <w:marBottom w:val="0"/>
      <w:divBdr>
        <w:top w:val="none" w:sz="0" w:space="0" w:color="auto"/>
        <w:left w:val="none" w:sz="0" w:space="0" w:color="auto"/>
        <w:bottom w:val="none" w:sz="0" w:space="0" w:color="auto"/>
        <w:right w:val="none" w:sz="0" w:space="0" w:color="auto"/>
      </w:divBdr>
    </w:div>
    <w:div w:id="108017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necagamingcorporation.com/our-business/business-standard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enecagamingcorporation.com/our-business/business-stand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crv\AppData\Local\Microsoft\Windows\INetCache\Content.MSO\AE86FBF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[Enter high-level overview of RFP</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734B47-C605-4D92-B1DC-19693782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AE86FBFF</Template>
  <TotalTime>0</TotalTime>
  <Pages>8</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SNF-SCCM2012</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subject>RFQ: SGC-0017-21CS - Microsoft Premier Consulting Services Annual Renewal</dc:subject>
  <dc:creator>Matt Crvelin</dc:creator>
  <cp:keywords/>
  <dc:description/>
  <cp:lastModifiedBy>Charles Saxe</cp:lastModifiedBy>
  <cp:revision>2</cp:revision>
  <cp:lastPrinted>2019-12-18T18:55:00Z</cp:lastPrinted>
  <dcterms:created xsi:type="dcterms:W3CDTF">2021-02-09T20:39:00Z</dcterms:created>
  <dcterms:modified xsi:type="dcterms:W3CDTF">2021-02-09T20:39:00Z</dcterms:modified>
</cp:coreProperties>
</file>