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54CAF43F" w14:textId="77777777" w:rsidR="00E632C9" w:rsidRDefault="00E632C9" w:rsidP="00E632C9">
                                <w:pPr>
                                  <w:pStyle w:val="NoSpacing"/>
                                  <w:ind w:left="-2250"/>
                                  <w:jc w:val="right"/>
                                  <w:rPr>
                                    <w:color w:val="0070C0"/>
                                    <w:sz w:val="48"/>
                                    <w:szCs w:val="48"/>
                                  </w:rPr>
                                </w:pPr>
                                <w:r>
                                  <w:rPr>
                                    <w:color w:val="0070C0"/>
                                    <w:sz w:val="48"/>
                                    <w:szCs w:val="48"/>
                                  </w:rPr>
                                  <w:t>Specialty Asian Foods</w:t>
                                </w:r>
                              </w:p>
                              <w:p w14:paraId="0909086E" w14:textId="77777777" w:rsidR="00E632C9" w:rsidRPr="00B72C49" w:rsidRDefault="00E632C9" w:rsidP="00E632C9">
                                <w:pPr>
                                  <w:pStyle w:val="NoSpacing"/>
                                  <w:ind w:left="-2250"/>
                                  <w:jc w:val="right"/>
                                  <w:rPr>
                                    <w:color w:val="0070C0"/>
                                    <w:sz w:val="52"/>
                                    <w:szCs w:val="52"/>
                                    <w:highlight w:val="blue"/>
                                  </w:rPr>
                                </w:pPr>
                                <w:r>
                                  <w:rPr>
                                    <w:color w:val="0070C0"/>
                                    <w:sz w:val="48"/>
                                    <w:szCs w:val="48"/>
                                  </w:rPr>
                                  <w:t>Request for Proposals</w:t>
                                </w:r>
                              </w:p>
                              <w:p w14:paraId="3A951AE2" w14:textId="63A69894" w:rsidR="00E632C9" w:rsidRPr="00CD151E" w:rsidRDefault="00E632C9" w:rsidP="00E632C9">
                                <w:pPr>
                                  <w:pStyle w:val="NoSpacing"/>
                                  <w:jc w:val="right"/>
                                  <w:rPr>
                                    <w:sz w:val="36"/>
                                    <w:szCs w:val="36"/>
                                  </w:rPr>
                                </w:pPr>
                                <w:r w:rsidRPr="00CD151E">
                                  <w:rPr>
                                    <w:sz w:val="36"/>
                                    <w:szCs w:val="36"/>
                                  </w:rPr>
                                  <w:t>RFP# SGC-0032-25SDH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54CAF43F" w14:textId="77777777" w:rsidR="00E632C9" w:rsidRDefault="00E632C9" w:rsidP="00E632C9">
                          <w:pPr>
                            <w:pStyle w:val="NoSpacing"/>
                            <w:ind w:left="-2250"/>
                            <w:jc w:val="right"/>
                            <w:rPr>
                              <w:color w:val="0070C0"/>
                              <w:sz w:val="48"/>
                              <w:szCs w:val="48"/>
                            </w:rPr>
                          </w:pPr>
                          <w:r>
                            <w:rPr>
                              <w:color w:val="0070C0"/>
                              <w:sz w:val="48"/>
                              <w:szCs w:val="48"/>
                            </w:rPr>
                            <w:t>Specialty Asian Foods</w:t>
                          </w:r>
                        </w:p>
                        <w:p w14:paraId="0909086E" w14:textId="77777777" w:rsidR="00E632C9" w:rsidRPr="00B72C49" w:rsidRDefault="00E632C9" w:rsidP="00E632C9">
                          <w:pPr>
                            <w:pStyle w:val="NoSpacing"/>
                            <w:ind w:left="-2250"/>
                            <w:jc w:val="right"/>
                            <w:rPr>
                              <w:color w:val="0070C0"/>
                              <w:sz w:val="52"/>
                              <w:szCs w:val="52"/>
                              <w:highlight w:val="blue"/>
                            </w:rPr>
                          </w:pPr>
                          <w:r>
                            <w:rPr>
                              <w:color w:val="0070C0"/>
                              <w:sz w:val="48"/>
                              <w:szCs w:val="48"/>
                            </w:rPr>
                            <w:t>Request for Proposals</w:t>
                          </w:r>
                        </w:p>
                        <w:p w14:paraId="3A951AE2" w14:textId="63A69894" w:rsidR="00E632C9" w:rsidRPr="00CD151E" w:rsidRDefault="00E632C9" w:rsidP="00E632C9">
                          <w:pPr>
                            <w:pStyle w:val="NoSpacing"/>
                            <w:jc w:val="right"/>
                            <w:rPr>
                              <w:sz w:val="36"/>
                              <w:szCs w:val="36"/>
                            </w:rPr>
                          </w:pPr>
                          <w:r w:rsidRPr="00CD151E">
                            <w:rPr>
                              <w:sz w:val="36"/>
                              <w:szCs w:val="36"/>
                            </w:rPr>
                            <w:t>RFP# SGC-0032-25SDH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613B55C7" w:rsidR="00D72C9A" w:rsidRPr="00E632C9" w:rsidRDefault="00E632C9" w:rsidP="00E632C9">
                                <w:pPr>
                                  <w:pStyle w:val="NoSpacing"/>
                                  <w:jc w:val="right"/>
                                  <w:rPr>
                                    <w:color w:val="0070C0"/>
                                    <w:sz w:val="36"/>
                                    <w:szCs w:val="36"/>
                                  </w:rPr>
                                </w:pPr>
                                <w:r w:rsidRPr="00E632C9">
                                  <w:rPr>
                                    <w:color w:val="0070C0"/>
                                    <w:sz w:val="36"/>
                                    <w:szCs w:val="36"/>
                                  </w:rPr>
                                  <w:t>March 14,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613B55C7" w:rsidR="00D72C9A" w:rsidRPr="00E632C9" w:rsidRDefault="00E632C9" w:rsidP="00E632C9">
                          <w:pPr>
                            <w:pStyle w:val="NoSpacing"/>
                            <w:jc w:val="right"/>
                            <w:rPr>
                              <w:color w:val="0070C0"/>
                              <w:sz w:val="36"/>
                              <w:szCs w:val="36"/>
                            </w:rPr>
                          </w:pPr>
                          <w:r w:rsidRPr="00E632C9">
                            <w:rPr>
                              <w:color w:val="0070C0"/>
                              <w:sz w:val="36"/>
                              <w:szCs w:val="36"/>
                            </w:rPr>
                            <w:t>March 14,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451EA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CD151E"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008D08AA" w14:textId="29914AD3" w:rsidR="00C63288"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92769486" w:history="1">
            <w:r w:rsidR="00C63288" w:rsidRPr="000C238B">
              <w:rPr>
                <w:rStyle w:val="Hyperlink"/>
                <w:noProof/>
              </w:rPr>
              <w:t>I.</w:t>
            </w:r>
            <w:r w:rsidR="00C63288">
              <w:rPr>
                <w:rFonts w:eastAsiaTheme="minorEastAsia"/>
                <w:noProof/>
              </w:rPr>
              <w:tab/>
            </w:r>
            <w:r w:rsidR="00C63288" w:rsidRPr="000C238B">
              <w:rPr>
                <w:rStyle w:val="Hyperlink"/>
                <w:noProof/>
              </w:rPr>
              <w:t>Introduction</w:t>
            </w:r>
            <w:r w:rsidR="00C63288">
              <w:rPr>
                <w:noProof/>
                <w:webHidden/>
              </w:rPr>
              <w:tab/>
            </w:r>
            <w:r w:rsidR="00C63288">
              <w:rPr>
                <w:noProof/>
                <w:webHidden/>
              </w:rPr>
              <w:fldChar w:fldCharType="begin"/>
            </w:r>
            <w:r w:rsidR="00C63288">
              <w:rPr>
                <w:noProof/>
                <w:webHidden/>
              </w:rPr>
              <w:instrText xml:space="preserve"> PAGEREF _Toc192769486 \h </w:instrText>
            </w:r>
            <w:r w:rsidR="00C63288">
              <w:rPr>
                <w:noProof/>
                <w:webHidden/>
              </w:rPr>
            </w:r>
            <w:r w:rsidR="00C63288">
              <w:rPr>
                <w:noProof/>
                <w:webHidden/>
              </w:rPr>
              <w:fldChar w:fldCharType="separate"/>
            </w:r>
            <w:r w:rsidR="00C63288">
              <w:rPr>
                <w:noProof/>
                <w:webHidden/>
              </w:rPr>
              <w:t>2</w:t>
            </w:r>
            <w:r w:rsidR="00C63288">
              <w:rPr>
                <w:noProof/>
                <w:webHidden/>
              </w:rPr>
              <w:fldChar w:fldCharType="end"/>
            </w:r>
          </w:hyperlink>
        </w:p>
        <w:p w14:paraId="3D9221D2" w14:textId="6CD58A96" w:rsidR="00C63288" w:rsidRDefault="00451EA1">
          <w:pPr>
            <w:pStyle w:val="TOC1"/>
            <w:tabs>
              <w:tab w:val="left" w:pos="440"/>
              <w:tab w:val="right" w:leader="dot" w:pos="9350"/>
            </w:tabs>
            <w:rPr>
              <w:rFonts w:eastAsiaTheme="minorEastAsia"/>
              <w:noProof/>
            </w:rPr>
          </w:pPr>
          <w:hyperlink w:anchor="_Toc192769487" w:history="1">
            <w:r w:rsidR="00C63288" w:rsidRPr="000C238B">
              <w:rPr>
                <w:rStyle w:val="Hyperlink"/>
                <w:noProof/>
              </w:rPr>
              <w:t>II.</w:t>
            </w:r>
            <w:r w:rsidR="00C63288">
              <w:rPr>
                <w:rFonts w:eastAsiaTheme="minorEastAsia"/>
                <w:noProof/>
              </w:rPr>
              <w:tab/>
            </w:r>
            <w:r w:rsidR="00C63288" w:rsidRPr="000C238B">
              <w:rPr>
                <w:rStyle w:val="Hyperlink"/>
                <w:noProof/>
              </w:rPr>
              <w:t>RFP Objective</w:t>
            </w:r>
            <w:r w:rsidR="00C63288">
              <w:rPr>
                <w:noProof/>
                <w:webHidden/>
              </w:rPr>
              <w:tab/>
            </w:r>
            <w:r w:rsidR="00C63288">
              <w:rPr>
                <w:noProof/>
                <w:webHidden/>
              </w:rPr>
              <w:fldChar w:fldCharType="begin"/>
            </w:r>
            <w:r w:rsidR="00C63288">
              <w:rPr>
                <w:noProof/>
                <w:webHidden/>
              </w:rPr>
              <w:instrText xml:space="preserve"> PAGEREF _Toc192769487 \h </w:instrText>
            </w:r>
            <w:r w:rsidR="00C63288">
              <w:rPr>
                <w:noProof/>
                <w:webHidden/>
              </w:rPr>
            </w:r>
            <w:r w:rsidR="00C63288">
              <w:rPr>
                <w:noProof/>
                <w:webHidden/>
              </w:rPr>
              <w:fldChar w:fldCharType="separate"/>
            </w:r>
            <w:r w:rsidR="00C63288">
              <w:rPr>
                <w:noProof/>
                <w:webHidden/>
              </w:rPr>
              <w:t>2</w:t>
            </w:r>
            <w:r w:rsidR="00C63288">
              <w:rPr>
                <w:noProof/>
                <w:webHidden/>
              </w:rPr>
              <w:fldChar w:fldCharType="end"/>
            </w:r>
          </w:hyperlink>
        </w:p>
        <w:p w14:paraId="2A285ABF" w14:textId="0C1C7CF0" w:rsidR="00C63288" w:rsidRDefault="00451EA1">
          <w:pPr>
            <w:pStyle w:val="TOC1"/>
            <w:tabs>
              <w:tab w:val="left" w:pos="660"/>
              <w:tab w:val="right" w:leader="dot" w:pos="9350"/>
            </w:tabs>
            <w:rPr>
              <w:rFonts w:eastAsiaTheme="minorEastAsia"/>
              <w:noProof/>
            </w:rPr>
          </w:pPr>
          <w:hyperlink w:anchor="_Toc192769488" w:history="1">
            <w:r w:rsidR="00C63288" w:rsidRPr="000C238B">
              <w:rPr>
                <w:rStyle w:val="Hyperlink"/>
                <w:noProof/>
              </w:rPr>
              <w:t>III.</w:t>
            </w:r>
            <w:r w:rsidR="00C63288">
              <w:rPr>
                <w:rFonts w:eastAsiaTheme="minorEastAsia"/>
                <w:noProof/>
              </w:rPr>
              <w:tab/>
            </w:r>
            <w:r w:rsidR="00C63288" w:rsidRPr="000C238B">
              <w:rPr>
                <w:rStyle w:val="Hyperlink"/>
                <w:noProof/>
              </w:rPr>
              <w:t>Scope of Services</w:t>
            </w:r>
            <w:r w:rsidR="00C63288">
              <w:rPr>
                <w:noProof/>
                <w:webHidden/>
              </w:rPr>
              <w:tab/>
            </w:r>
            <w:r w:rsidR="00C63288">
              <w:rPr>
                <w:noProof/>
                <w:webHidden/>
              </w:rPr>
              <w:fldChar w:fldCharType="begin"/>
            </w:r>
            <w:r w:rsidR="00C63288">
              <w:rPr>
                <w:noProof/>
                <w:webHidden/>
              </w:rPr>
              <w:instrText xml:space="preserve"> PAGEREF _Toc192769488 \h </w:instrText>
            </w:r>
            <w:r w:rsidR="00C63288">
              <w:rPr>
                <w:noProof/>
                <w:webHidden/>
              </w:rPr>
            </w:r>
            <w:r w:rsidR="00C63288">
              <w:rPr>
                <w:noProof/>
                <w:webHidden/>
              </w:rPr>
              <w:fldChar w:fldCharType="separate"/>
            </w:r>
            <w:r w:rsidR="00C63288">
              <w:rPr>
                <w:noProof/>
                <w:webHidden/>
              </w:rPr>
              <w:t>2</w:t>
            </w:r>
            <w:r w:rsidR="00C63288">
              <w:rPr>
                <w:noProof/>
                <w:webHidden/>
              </w:rPr>
              <w:fldChar w:fldCharType="end"/>
            </w:r>
          </w:hyperlink>
        </w:p>
        <w:p w14:paraId="692E0E14" w14:textId="46E23A73" w:rsidR="00C63288" w:rsidRDefault="00451EA1">
          <w:pPr>
            <w:pStyle w:val="TOC1"/>
            <w:tabs>
              <w:tab w:val="left" w:pos="660"/>
              <w:tab w:val="right" w:leader="dot" w:pos="9350"/>
            </w:tabs>
            <w:rPr>
              <w:rFonts w:eastAsiaTheme="minorEastAsia"/>
              <w:noProof/>
            </w:rPr>
          </w:pPr>
          <w:hyperlink w:anchor="_Toc192769489" w:history="1">
            <w:r w:rsidR="00C63288" w:rsidRPr="000C238B">
              <w:rPr>
                <w:rStyle w:val="Hyperlink"/>
                <w:noProof/>
              </w:rPr>
              <w:t>IV.</w:t>
            </w:r>
            <w:r w:rsidR="00C63288">
              <w:rPr>
                <w:rFonts w:eastAsiaTheme="minorEastAsia"/>
                <w:noProof/>
              </w:rPr>
              <w:tab/>
            </w:r>
            <w:r w:rsidR="00C63288" w:rsidRPr="000C238B">
              <w:rPr>
                <w:rStyle w:val="Hyperlink"/>
                <w:noProof/>
              </w:rPr>
              <w:t>RFP Administrative Information</w:t>
            </w:r>
            <w:r w:rsidR="00C63288">
              <w:rPr>
                <w:noProof/>
                <w:webHidden/>
              </w:rPr>
              <w:tab/>
            </w:r>
            <w:r w:rsidR="00C63288">
              <w:rPr>
                <w:noProof/>
                <w:webHidden/>
              </w:rPr>
              <w:fldChar w:fldCharType="begin"/>
            </w:r>
            <w:r w:rsidR="00C63288">
              <w:rPr>
                <w:noProof/>
                <w:webHidden/>
              </w:rPr>
              <w:instrText xml:space="preserve"> PAGEREF _Toc192769489 \h </w:instrText>
            </w:r>
            <w:r w:rsidR="00C63288">
              <w:rPr>
                <w:noProof/>
                <w:webHidden/>
              </w:rPr>
            </w:r>
            <w:r w:rsidR="00C63288">
              <w:rPr>
                <w:noProof/>
                <w:webHidden/>
              </w:rPr>
              <w:fldChar w:fldCharType="separate"/>
            </w:r>
            <w:r w:rsidR="00C63288">
              <w:rPr>
                <w:noProof/>
                <w:webHidden/>
              </w:rPr>
              <w:t>2</w:t>
            </w:r>
            <w:r w:rsidR="00C63288">
              <w:rPr>
                <w:noProof/>
                <w:webHidden/>
              </w:rPr>
              <w:fldChar w:fldCharType="end"/>
            </w:r>
          </w:hyperlink>
        </w:p>
        <w:p w14:paraId="26DEF40D" w14:textId="2F4E1383" w:rsidR="00C63288" w:rsidRDefault="00451EA1">
          <w:pPr>
            <w:pStyle w:val="TOC2"/>
            <w:tabs>
              <w:tab w:val="left" w:pos="660"/>
              <w:tab w:val="right" w:leader="dot" w:pos="9350"/>
            </w:tabs>
            <w:rPr>
              <w:rFonts w:eastAsiaTheme="minorEastAsia"/>
              <w:noProof/>
            </w:rPr>
          </w:pPr>
          <w:hyperlink w:anchor="_Toc192769490" w:history="1">
            <w:r w:rsidR="00C63288" w:rsidRPr="000C238B">
              <w:rPr>
                <w:rStyle w:val="Hyperlink"/>
                <w:noProof/>
              </w:rPr>
              <w:t>A.</w:t>
            </w:r>
            <w:r w:rsidR="00C63288">
              <w:rPr>
                <w:rFonts w:eastAsiaTheme="minorEastAsia"/>
                <w:noProof/>
              </w:rPr>
              <w:tab/>
            </w:r>
            <w:r w:rsidR="00C63288" w:rsidRPr="000C238B">
              <w:rPr>
                <w:rStyle w:val="Hyperlink"/>
                <w:noProof/>
              </w:rPr>
              <w:t>Contact Information</w:t>
            </w:r>
            <w:r w:rsidR="00C63288">
              <w:rPr>
                <w:noProof/>
                <w:webHidden/>
              </w:rPr>
              <w:tab/>
            </w:r>
            <w:r w:rsidR="00C63288">
              <w:rPr>
                <w:noProof/>
                <w:webHidden/>
              </w:rPr>
              <w:fldChar w:fldCharType="begin"/>
            </w:r>
            <w:r w:rsidR="00C63288">
              <w:rPr>
                <w:noProof/>
                <w:webHidden/>
              </w:rPr>
              <w:instrText xml:space="preserve"> PAGEREF _Toc192769490 \h </w:instrText>
            </w:r>
            <w:r w:rsidR="00C63288">
              <w:rPr>
                <w:noProof/>
                <w:webHidden/>
              </w:rPr>
            </w:r>
            <w:r w:rsidR="00C63288">
              <w:rPr>
                <w:noProof/>
                <w:webHidden/>
              </w:rPr>
              <w:fldChar w:fldCharType="separate"/>
            </w:r>
            <w:r w:rsidR="00C63288">
              <w:rPr>
                <w:noProof/>
                <w:webHidden/>
              </w:rPr>
              <w:t>2</w:t>
            </w:r>
            <w:r w:rsidR="00C63288">
              <w:rPr>
                <w:noProof/>
                <w:webHidden/>
              </w:rPr>
              <w:fldChar w:fldCharType="end"/>
            </w:r>
          </w:hyperlink>
        </w:p>
        <w:p w14:paraId="524567F2" w14:textId="43E83CC7" w:rsidR="00C63288" w:rsidRDefault="00451EA1">
          <w:pPr>
            <w:pStyle w:val="TOC2"/>
            <w:tabs>
              <w:tab w:val="left" w:pos="660"/>
              <w:tab w:val="right" w:leader="dot" w:pos="9350"/>
            </w:tabs>
            <w:rPr>
              <w:rFonts w:eastAsiaTheme="minorEastAsia"/>
              <w:noProof/>
            </w:rPr>
          </w:pPr>
          <w:hyperlink w:anchor="_Toc192769491" w:history="1">
            <w:r w:rsidR="00C63288" w:rsidRPr="000C238B">
              <w:rPr>
                <w:rStyle w:val="Hyperlink"/>
                <w:noProof/>
              </w:rPr>
              <w:t>B.</w:t>
            </w:r>
            <w:r w:rsidR="00C63288">
              <w:rPr>
                <w:rFonts w:eastAsiaTheme="minorEastAsia"/>
                <w:noProof/>
              </w:rPr>
              <w:tab/>
            </w:r>
            <w:r w:rsidR="00C63288" w:rsidRPr="000C238B">
              <w:rPr>
                <w:rStyle w:val="Hyperlink"/>
                <w:noProof/>
              </w:rPr>
              <w:t>Schedule of Events</w:t>
            </w:r>
            <w:r w:rsidR="00C63288">
              <w:rPr>
                <w:noProof/>
                <w:webHidden/>
              </w:rPr>
              <w:tab/>
            </w:r>
            <w:r w:rsidR="00C63288">
              <w:rPr>
                <w:noProof/>
                <w:webHidden/>
              </w:rPr>
              <w:fldChar w:fldCharType="begin"/>
            </w:r>
            <w:r w:rsidR="00C63288">
              <w:rPr>
                <w:noProof/>
                <w:webHidden/>
              </w:rPr>
              <w:instrText xml:space="preserve"> PAGEREF _Toc192769491 \h </w:instrText>
            </w:r>
            <w:r w:rsidR="00C63288">
              <w:rPr>
                <w:noProof/>
                <w:webHidden/>
              </w:rPr>
            </w:r>
            <w:r w:rsidR="00C63288">
              <w:rPr>
                <w:noProof/>
                <w:webHidden/>
              </w:rPr>
              <w:fldChar w:fldCharType="separate"/>
            </w:r>
            <w:r w:rsidR="00C63288">
              <w:rPr>
                <w:noProof/>
                <w:webHidden/>
              </w:rPr>
              <w:t>2</w:t>
            </w:r>
            <w:r w:rsidR="00C63288">
              <w:rPr>
                <w:noProof/>
                <w:webHidden/>
              </w:rPr>
              <w:fldChar w:fldCharType="end"/>
            </w:r>
          </w:hyperlink>
        </w:p>
        <w:p w14:paraId="4BB184DB" w14:textId="4B77D3A2" w:rsidR="00C63288" w:rsidRDefault="00451EA1">
          <w:pPr>
            <w:pStyle w:val="TOC2"/>
            <w:tabs>
              <w:tab w:val="left" w:pos="660"/>
              <w:tab w:val="right" w:leader="dot" w:pos="9350"/>
            </w:tabs>
            <w:rPr>
              <w:rFonts w:eastAsiaTheme="minorEastAsia"/>
              <w:noProof/>
            </w:rPr>
          </w:pPr>
          <w:hyperlink w:anchor="_Toc192769492" w:history="1">
            <w:r w:rsidR="00C63288" w:rsidRPr="000C238B">
              <w:rPr>
                <w:rStyle w:val="Hyperlink"/>
                <w:rFonts w:eastAsia="Times New Roman"/>
                <w:noProof/>
              </w:rPr>
              <w:t>C.</w:t>
            </w:r>
            <w:r w:rsidR="00C63288">
              <w:rPr>
                <w:rFonts w:eastAsiaTheme="minorEastAsia"/>
                <w:noProof/>
              </w:rPr>
              <w:tab/>
            </w:r>
            <w:r w:rsidR="00C63288" w:rsidRPr="000C238B">
              <w:rPr>
                <w:rStyle w:val="Hyperlink"/>
                <w:rFonts w:eastAsia="Times New Roman"/>
                <w:noProof/>
              </w:rPr>
              <w:t>Intent to Bid</w:t>
            </w:r>
            <w:r w:rsidR="00C63288">
              <w:rPr>
                <w:noProof/>
                <w:webHidden/>
              </w:rPr>
              <w:tab/>
            </w:r>
            <w:r w:rsidR="00C63288">
              <w:rPr>
                <w:noProof/>
                <w:webHidden/>
              </w:rPr>
              <w:fldChar w:fldCharType="begin"/>
            </w:r>
            <w:r w:rsidR="00C63288">
              <w:rPr>
                <w:noProof/>
                <w:webHidden/>
              </w:rPr>
              <w:instrText xml:space="preserve"> PAGEREF _Toc192769492 \h </w:instrText>
            </w:r>
            <w:r w:rsidR="00C63288">
              <w:rPr>
                <w:noProof/>
                <w:webHidden/>
              </w:rPr>
            </w:r>
            <w:r w:rsidR="00C63288">
              <w:rPr>
                <w:noProof/>
                <w:webHidden/>
              </w:rPr>
              <w:fldChar w:fldCharType="separate"/>
            </w:r>
            <w:r w:rsidR="00C63288">
              <w:rPr>
                <w:noProof/>
                <w:webHidden/>
              </w:rPr>
              <w:t>2</w:t>
            </w:r>
            <w:r w:rsidR="00C63288">
              <w:rPr>
                <w:noProof/>
                <w:webHidden/>
              </w:rPr>
              <w:fldChar w:fldCharType="end"/>
            </w:r>
          </w:hyperlink>
        </w:p>
        <w:p w14:paraId="7442AC82" w14:textId="63A888F7" w:rsidR="00C63288" w:rsidRDefault="00451EA1">
          <w:pPr>
            <w:pStyle w:val="TOC2"/>
            <w:tabs>
              <w:tab w:val="left" w:pos="660"/>
              <w:tab w:val="right" w:leader="dot" w:pos="9350"/>
            </w:tabs>
            <w:rPr>
              <w:rFonts w:eastAsiaTheme="minorEastAsia"/>
              <w:noProof/>
            </w:rPr>
          </w:pPr>
          <w:hyperlink w:anchor="_Toc192769493" w:history="1">
            <w:r w:rsidR="00C63288" w:rsidRPr="000C238B">
              <w:rPr>
                <w:rStyle w:val="Hyperlink"/>
                <w:rFonts w:eastAsia="Times New Roman"/>
                <w:noProof/>
              </w:rPr>
              <w:t>D.</w:t>
            </w:r>
            <w:r w:rsidR="00C63288">
              <w:rPr>
                <w:rFonts w:eastAsiaTheme="minorEastAsia"/>
                <w:noProof/>
              </w:rPr>
              <w:tab/>
            </w:r>
            <w:r w:rsidR="00C63288" w:rsidRPr="000C238B">
              <w:rPr>
                <w:rStyle w:val="Hyperlink"/>
                <w:rFonts w:eastAsia="Times New Roman"/>
                <w:noProof/>
              </w:rPr>
              <w:t>Bidder Questions</w:t>
            </w:r>
            <w:r w:rsidR="00C63288">
              <w:rPr>
                <w:noProof/>
                <w:webHidden/>
              </w:rPr>
              <w:tab/>
            </w:r>
            <w:r w:rsidR="00C63288">
              <w:rPr>
                <w:noProof/>
                <w:webHidden/>
              </w:rPr>
              <w:fldChar w:fldCharType="begin"/>
            </w:r>
            <w:r w:rsidR="00C63288">
              <w:rPr>
                <w:noProof/>
                <w:webHidden/>
              </w:rPr>
              <w:instrText xml:space="preserve"> PAGEREF _Toc192769493 \h </w:instrText>
            </w:r>
            <w:r w:rsidR="00C63288">
              <w:rPr>
                <w:noProof/>
                <w:webHidden/>
              </w:rPr>
            </w:r>
            <w:r w:rsidR="00C63288">
              <w:rPr>
                <w:noProof/>
                <w:webHidden/>
              </w:rPr>
              <w:fldChar w:fldCharType="separate"/>
            </w:r>
            <w:r w:rsidR="00C63288">
              <w:rPr>
                <w:noProof/>
                <w:webHidden/>
              </w:rPr>
              <w:t>3</w:t>
            </w:r>
            <w:r w:rsidR="00C63288">
              <w:rPr>
                <w:noProof/>
                <w:webHidden/>
              </w:rPr>
              <w:fldChar w:fldCharType="end"/>
            </w:r>
          </w:hyperlink>
        </w:p>
        <w:p w14:paraId="3CE0E718" w14:textId="1FAAC930" w:rsidR="00C63288" w:rsidRDefault="00451EA1">
          <w:pPr>
            <w:pStyle w:val="TOC2"/>
            <w:tabs>
              <w:tab w:val="left" w:pos="660"/>
              <w:tab w:val="right" w:leader="dot" w:pos="9350"/>
            </w:tabs>
            <w:rPr>
              <w:rFonts w:eastAsiaTheme="minorEastAsia"/>
              <w:noProof/>
            </w:rPr>
          </w:pPr>
          <w:hyperlink w:anchor="_Toc192769494" w:history="1">
            <w:r w:rsidR="00C63288" w:rsidRPr="000C238B">
              <w:rPr>
                <w:rStyle w:val="Hyperlink"/>
                <w:rFonts w:eastAsia="Times New Roman"/>
                <w:noProof/>
              </w:rPr>
              <w:t>E.</w:t>
            </w:r>
            <w:r w:rsidR="00C63288">
              <w:rPr>
                <w:rFonts w:eastAsiaTheme="minorEastAsia"/>
                <w:noProof/>
              </w:rPr>
              <w:tab/>
            </w:r>
            <w:r w:rsidR="00C63288" w:rsidRPr="000C238B">
              <w:rPr>
                <w:rStyle w:val="Hyperlink"/>
                <w:rFonts w:eastAsia="Times New Roman"/>
                <w:noProof/>
              </w:rPr>
              <w:t>Submission of Proposals</w:t>
            </w:r>
            <w:r w:rsidR="00C63288">
              <w:rPr>
                <w:noProof/>
                <w:webHidden/>
              </w:rPr>
              <w:tab/>
            </w:r>
            <w:r w:rsidR="00C63288">
              <w:rPr>
                <w:noProof/>
                <w:webHidden/>
              </w:rPr>
              <w:fldChar w:fldCharType="begin"/>
            </w:r>
            <w:r w:rsidR="00C63288">
              <w:rPr>
                <w:noProof/>
                <w:webHidden/>
              </w:rPr>
              <w:instrText xml:space="preserve"> PAGEREF _Toc192769494 \h </w:instrText>
            </w:r>
            <w:r w:rsidR="00C63288">
              <w:rPr>
                <w:noProof/>
                <w:webHidden/>
              </w:rPr>
            </w:r>
            <w:r w:rsidR="00C63288">
              <w:rPr>
                <w:noProof/>
                <w:webHidden/>
              </w:rPr>
              <w:fldChar w:fldCharType="separate"/>
            </w:r>
            <w:r w:rsidR="00C63288">
              <w:rPr>
                <w:noProof/>
                <w:webHidden/>
              </w:rPr>
              <w:t>3</w:t>
            </w:r>
            <w:r w:rsidR="00C63288">
              <w:rPr>
                <w:noProof/>
                <w:webHidden/>
              </w:rPr>
              <w:fldChar w:fldCharType="end"/>
            </w:r>
          </w:hyperlink>
        </w:p>
        <w:p w14:paraId="1B0E64E7" w14:textId="575C030C" w:rsidR="00C63288" w:rsidRDefault="00451EA1">
          <w:pPr>
            <w:pStyle w:val="TOC2"/>
            <w:tabs>
              <w:tab w:val="left" w:pos="660"/>
              <w:tab w:val="right" w:leader="dot" w:pos="9350"/>
            </w:tabs>
            <w:rPr>
              <w:rFonts w:eastAsiaTheme="minorEastAsia"/>
              <w:noProof/>
            </w:rPr>
          </w:pPr>
          <w:hyperlink w:anchor="_Toc192769495" w:history="1">
            <w:r w:rsidR="00C63288" w:rsidRPr="000C238B">
              <w:rPr>
                <w:rStyle w:val="Hyperlink"/>
                <w:rFonts w:eastAsia="Times New Roman"/>
                <w:noProof/>
              </w:rPr>
              <w:t>F.</w:t>
            </w:r>
            <w:r w:rsidR="00C63288">
              <w:rPr>
                <w:rFonts w:eastAsiaTheme="minorEastAsia"/>
                <w:noProof/>
              </w:rPr>
              <w:tab/>
            </w:r>
            <w:r w:rsidR="00C63288" w:rsidRPr="000C238B">
              <w:rPr>
                <w:rStyle w:val="Hyperlink"/>
                <w:rFonts w:eastAsia="Times New Roman"/>
                <w:noProof/>
              </w:rPr>
              <w:t>Proposal Format</w:t>
            </w:r>
            <w:r w:rsidR="00C63288">
              <w:rPr>
                <w:noProof/>
                <w:webHidden/>
              </w:rPr>
              <w:tab/>
            </w:r>
            <w:r w:rsidR="00C63288">
              <w:rPr>
                <w:noProof/>
                <w:webHidden/>
              </w:rPr>
              <w:fldChar w:fldCharType="begin"/>
            </w:r>
            <w:r w:rsidR="00C63288">
              <w:rPr>
                <w:noProof/>
                <w:webHidden/>
              </w:rPr>
              <w:instrText xml:space="preserve"> PAGEREF _Toc192769495 \h </w:instrText>
            </w:r>
            <w:r w:rsidR="00C63288">
              <w:rPr>
                <w:noProof/>
                <w:webHidden/>
              </w:rPr>
            </w:r>
            <w:r w:rsidR="00C63288">
              <w:rPr>
                <w:noProof/>
                <w:webHidden/>
              </w:rPr>
              <w:fldChar w:fldCharType="separate"/>
            </w:r>
            <w:r w:rsidR="00C63288">
              <w:rPr>
                <w:noProof/>
                <w:webHidden/>
              </w:rPr>
              <w:t>3</w:t>
            </w:r>
            <w:r w:rsidR="00C63288">
              <w:rPr>
                <w:noProof/>
                <w:webHidden/>
              </w:rPr>
              <w:fldChar w:fldCharType="end"/>
            </w:r>
          </w:hyperlink>
        </w:p>
        <w:p w14:paraId="1241BBF3" w14:textId="4FD5E912" w:rsidR="00C63288" w:rsidRDefault="00451EA1">
          <w:pPr>
            <w:pStyle w:val="TOC2"/>
            <w:tabs>
              <w:tab w:val="left" w:pos="660"/>
              <w:tab w:val="right" w:leader="dot" w:pos="9350"/>
            </w:tabs>
            <w:rPr>
              <w:rFonts w:eastAsiaTheme="minorEastAsia"/>
              <w:noProof/>
            </w:rPr>
          </w:pPr>
          <w:hyperlink w:anchor="_Toc192769496" w:history="1">
            <w:r w:rsidR="00C63288" w:rsidRPr="000C238B">
              <w:rPr>
                <w:rStyle w:val="Hyperlink"/>
                <w:rFonts w:eastAsia="Times New Roman"/>
                <w:noProof/>
              </w:rPr>
              <w:t>G.</w:t>
            </w:r>
            <w:r w:rsidR="00C63288">
              <w:rPr>
                <w:rFonts w:eastAsiaTheme="minorEastAsia"/>
                <w:noProof/>
              </w:rPr>
              <w:tab/>
            </w:r>
            <w:r w:rsidR="00C63288" w:rsidRPr="000C238B">
              <w:rPr>
                <w:rStyle w:val="Hyperlink"/>
                <w:rFonts w:eastAsia="Times New Roman"/>
                <w:noProof/>
              </w:rPr>
              <w:t>Conditions</w:t>
            </w:r>
            <w:r w:rsidR="00C63288">
              <w:rPr>
                <w:noProof/>
                <w:webHidden/>
              </w:rPr>
              <w:tab/>
            </w:r>
            <w:r w:rsidR="00C63288">
              <w:rPr>
                <w:noProof/>
                <w:webHidden/>
              </w:rPr>
              <w:fldChar w:fldCharType="begin"/>
            </w:r>
            <w:r w:rsidR="00C63288">
              <w:rPr>
                <w:noProof/>
                <w:webHidden/>
              </w:rPr>
              <w:instrText xml:space="preserve"> PAGEREF _Toc192769496 \h </w:instrText>
            </w:r>
            <w:r w:rsidR="00C63288">
              <w:rPr>
                <w:noProof/>
                <w:webHidden/>
              </w:rPr>
            </w:r>
            <w:r w:rsidR="00C63288">
              <w:rPr>
                <w:noProof/>
                <w:webHidden/>
              </w:rPr>
              <w:fldChar w:fldCharType="separate"/>
            </w:r>
            <w:r w:rsidR="00C63288">
              <w:rPr>
                <w:noProof/>
                <w:webHidden/>
              </w:rPr>
              <w:t>6</w:t>
            </w:r>
            <w:r w:rsidR="00C63288">
              <w:rPr>
                <w:noProof/>
                <w:webHidden/>
              </w:rPr>
              <w:fldChar w:fldCharType="end"/>
            </w:r>
          </w:hyperlink>
        </w:p>
        <w:p w14:paraId="7ED41E6F" w14:textId="34F68140" w:rsidR="00C63288" w:rsidRDefault="00451EA1">
          <w:pPr>
            <w:pStyle w:val="TOC2"/>
            <w:tabs>
              <w:tab w:val="left" w:pos="660"/>
              <w:tab w:val="right" w:leader="dot" w:pos="9350"/>
            </w:tabs>
            <w:rPr>
              <w:rFonts w:eastAsiaTheme="minorEastAsia"/>
              <w:noProof/>
            </w:rPr>
          </w:pPr>
          <w:hyperlink w:anchor="_Toc192769497" w:history="1">
            <w:r w:rsidR="00C63288" w:rsidRPr="000C238B">
              <w:rPr>
                <w:rStyle w:val="Hyperlink"/>
                <w:rFonts w:eastAsia="Times New Roman"/>
                <w:noProof/>
              </w:rPr>
              <w:t>H.</w:t>
            </w:r>
            <w:r w:rsidR="00C63288">
              <w:rPr>
                <w:rFonts w:eastAsiaTheme="minorEastAsia"/>
                <w:noProof/>
              </w:rPr>
              <w:tab/>
            </w:r>
            <w:r w:rsidR="00C63288" w:rsidRPr="000C238B">
              <w:rPr>
                <w:rStyle w:val="Hyperlink"/>
                <w:rFonts w:eastAsia="Times New Roman"/>
                <w:noProof/>
              </w:rPr>
              <w:t>Proposal Evaluation/Vendor Selection</w:t>
            </w:r>
            <w:r w:rsidR="00C63288">
              <w:rPr>
                <w:noProof/>
                <w:webHidden/>
              </w:rPr>
              <w:tab/>
            </w:r>
            <w:r w:rsidR="00C63288">
              <w:rPr>
                <w:noProof/>
                <w:webHidden/>
              </w:rPr>
              <w:fldChar w:fldCharType="begin"/>
            </w:r>
            <w:r w:rsidR="00C63288">
              <w:rPr>
                <w:noProof/>
                <w:webHidden/>
              </w:rPr>
              <w:instrText xml:space="preserve"> PAGEREF _Toc192769497 \h </w:instrText>
            </w:r>
            <w:r w:rsidR="00C63288">
              <w:rPr>
                <w:noProof/>
                <w:webHidden/>
              </w:rPr>
            </w:r>
            <w:r w:rsidR="00C63288">
              <w:rPr>
                <w:noProof/>
                <w:webHidden/>
              </w:rPr>
              <w:fldChar w:fldCharType="separate"/>
            </w:r>
            <w:r w:rsidR="00C63288">
              <w:rPr>
                <w:noProof/>
                <w:webHidden/>
              </w:rPr>
              <w:t>6</w:t>
            </w:r>
            <w:r w:rsidR="00C63288">
              <w:rPr>
                <w:noProof/>
                <w:webHidden/>
              </w:rPr>
              <w:fldChar w:fldCharType="end"/>
            </w:r>
          </w:hyperlink>
        </w:p>
        <w:p w14:paraId="2AA07B44" w14:textId="15B41260" w:rsidR="00C63288" w:rsidRDefault="00451EA1">
          <w:pPr>
            <w:pStyle w:val="TOC2"/>
            <w:tabs>
              <w:tab w:val="left" w:pos="660"/>
              <w:tab w:val="right" w:leader="dot" w:pos="9350"/>
            </w:tabs>
            <w:rPr>
              <w:rFonts w:eastAsiaTheme="minorEastAsia"/>
              <w:noProof/>
            </w:rPr>
          </w:pPr>
          <w:hyperlink w:anchor="_Toc192769498" w:history="1">
            <w:r w:rsidR="00C63288" w:rsidRPr="000C238B">
              <w:rPr>
                <w:rStyle w:val="Hyperlink"/>
                <w:rFonts w:eastAsia="Times New Roman"/>
                <w:noProof/>
              </w:rPr>
              <w:t>I.</w:t>
            </w:r>
            <w:r w:rsidR="00C63288">
              <w:rPr>
                <w:rFonts w:eastAsiaTheme="minorEastAsia"/>
                <w:noProof/>
              </w:rPr>
              <w:tab/>
            </w:r>
            <w:r w:rsidR="00C63288" w:rsidRPr="000C238B">
              <w:rPr>
                <w:rStyle w:val="Hyperlink"/>
                <w:rFonts w:eastAsia="Times New Roman"/>
                <w:noProof/>
              </w:rPr>
              <w:t>General Bidder Information</w:t>
            </w:r>
            <w:r w:rsidR="00C63288">
              <w:rPr>
                <w:noProof/>
                <w:webHidden/>
              </w:rPr>
              <w:tab/>
            </w:r>
            <w:r w:rsidR="00C63288">
              <w:rPr>
                <w:noProof/>
                <w:webHidden/>
              </w:rPr>
              <w:fldChar w:fldCharType="begin"/>
            </w:r>
            <w:r w:rsidR="00C63288">
              <w:rPr>
                <w:noProof/>
                <w:webHidden/>
              </w:rPr>
              <w:instrText xml:space="preserve"> PAGEREF _Toc192769498 \h </w:instrText>
            </w:r>
            <w:r w:rsidR="00C63288">
              <w:rPr>
                <w:noProof/>
                <w:webHidden/>
              </w:rPr>
            </w:r>
            <w:r w:rsidR="00C63288">
              <w:rPr>
                <w:noProof/>
                <w:webHidden/>
              </w:rPr>
              <w:fldChar w:fldCharType="separate"/>
            </w:r>
            <w:r w:rsidR="00C63288">
              <w:rPr>
                <w:noProof/>
                <w:webHidden/>
              </w:rPr>
              <w:t>7</w:t>
            </w:r>
            <w:r w:rsidR="00C63288">
              <w:rPr>
                <w:noProof/>
                <w:webHidden/>
              </w:rPr>
              <w:fldChar w:fldCharType="end"/>
            </w:r>
          </w:hyperlink>
        </w:p>
        <w:p w14:paraId="69A5ABC1" w14:textId="66473E0F" w:rsidR="00C63288" w:rsidRDefault="00451EA1">
          <w:pPr>
            <w:pStyle w:val="TOC2"/>
            <w:tabs>
              <w:tab w:val="left" w:pos="660"/>
              <w:tab w:val="right" w:leader="dot" w:pos="9350"/>
            </w:tabs>
            <w:rPr>
              <w:rFonts w:eastAsiaTheme="minorEastAsia"/>
              <w:noProof/>
            </w:rPr>
          </w:pPr>
          <w:hyperlink w:anchor="_Toc192769499" w:history="1">
            <w:r w:rsidR="00C63288" w:rsidRPr="000C238B">
              <w:rPr>
                <w:rStyle w:val="Hyperlink"/>
                <w:rFonts w:eastAsia="Times New Roman"/>
                <w:noProof/>
              </w:rPr>
              <w:t>J.</w:t>
            </w:r>
            <w:r w:rsidR="00C63288">
              <w:rPr>
                <w:rFonts w:eastAsiaTheme="minorEastAsia"/>
                <w:noProof/>
              </w:rPr>
              <w:tab/>
            </w:r>
            <w:r w:rsidR="00C63288" w:rsidRPr="000C238B">
              <w:rPr>
                <w:rStyle w:val="Hyperlink"/>
                <w:rFonts w:eastAsia="Times New Roman"/>
                <w:noProof/>
              </w:rPr>
              <w:t>SGC Standard Terms and Conditions</w:t>
            </w:r>
            <w:r w:rsidR="00C63288">
              <w:rPr>
                <w:noProof/>
                <w:webHidden/>
              </w:rPr>
              <w:tab/>
            </w:r>
            <w:r w:rsidR="00C63288">
              <w:rPr>
                <w:noProof/>
                <w:webHidden/>
              </w:rPr>
              <w:fldChar w:fldCharType="begin"/>
            </w:r>
            <w:r w:rsidR="00C63288">
              <w:rPr>
                <w:noProof/>
                <w:webHidden/>
              </w:rPr>
              <w:instrText xml:space="preserve"> PAGEREF _Toc192769499 \h </w:instrText>
            </w:r>
            <w:r w:rsidR="00C63288">
              <w:rPr>
                <w:noProof/>
                <w:webHidden/>
              </w:rPr>
            </w:r>
            <w:r w:rsidR="00C63288">
              <w:rPr>
                <w:noProof/>
                <w:webHidden/>
              </w:rPr>
              <w:fldChar w:fldCharType="separate"/>
            </w:r>
            <w:r w:rsidR="00C63288">
              <w:rPr>
                <w:noProof/>
                <w:webHidden/>
              </w:rPr>
              <w:t>7</w:t>
            </w:r>
            <w:r w:rsidR="00C63288">
              <w:rPr>
                <w:noProof/>
                <w:webHidden/>
              </w:rPr>
              <w:fldChar w:fldCharType="end"/>
            </w:r>
          </w:hyperlink>
        </w:p>
        <w:p w14:paraId="13BAF2F8" w14:textId="6397DB10" w:rsidR="00C63288" w:rsidRDefault="00451EA1">
          <w:pPr>
            <w:pStyle w:val="TOC1"/>
            <w:tabs>
              <w:tab w:val="left" w:pos="440"/>
              <w:tab w:val="right" w:leader="dot" w:pos="9350"/>
            </w:tabs>
            <w:rPr>
              <w:rFonts w:eastAsiaTheme="minorEastAsia"/>
              <w:noProof/>
            </w:rPr>
          </w:pPr>
          <w:hyperlink w:anchor="_Toc192769500" w:history="1">
            <w:r w:rsidR="00C63288" w:rsidRPr="000C238B">
              <w:rPr>
                <w:rStyle w:val="Hyperlink"/>
                <w:rFonts w:eastAsia="Times New Roman"/>
                <w:noProof/>
              </w:rPr>
              <w:t>V.</w:t>
            </w:r>
            <w:r w:rsidR="00C63288">
              <w:rPr>
                <w:rFonts w:eastAsiaTheme="minorEastAsia"/>
                <w:noProof/>
              </w:rPr>
              <w:tab/>
            </w:r>
            <w:r w:rsidR="00C63288" w:rsidRPr="000C238B">
              <w:rPr>
                <w:rStyle w:val="Hyperlink"/>
                <w:rFonts w:eastAsia="Times New Roman"/>
                <w:noProof/>
              </w:rPr>
              <w:t>Provisions Applicable to the Contract</w:t>
            </w:r>
            <w:r w:rsidR="00C63288">
              <w:rPr>
                <w:noProof/>
                <w:webHidden/>
              </w:rPr>
              <w:tab/>
            </w:r>
            <w:r w:rsidR="00C63288">
              <w:rPr>
                <w:noProof/>
                <w:webHidden/>
              </w:rPr>
              <w:fldChar w:fldCharType="begin"/>
            </w:r>
            <w:r w:rsidR="00C63288">
              <w:rPr>
                <w:noProof/>
                <w:webHidden/>
              </w:rPr>
              <w:instrText xml:space="preserve"> PAGEREF _Toc192769500 \h </w:instrText>
            </w:r>
            <w:r w:rsidR="00C63288">
              <w:rPr>
                <w:noProof/>
                <w:webHidden/>
              </w:rPr>
            </w:r>
            <w:r w:rsidR="00C63288">
              <w:rPr>
                <w:noProof/>
                <w:webHidden/>
              </w:rPr>
              <w:fldChar w:fldCharType="separate"/>
            </w:r>
            <w:r w:rsidR="00C63288">
              <w:rPr>
                <w:noProof/>
                <w:webHidden/>
              </w:rPr>
              <w:t>7</w:t>
            </w:r>
            <w:r w:rsidR="00C63288">
              <w:rPr>
                <w:noProof/>
                <w:webHidden/>
              </w:rPr>
              <w:fldChar w:fldCharType="end"/>
            </w:r>
          </w:hyperlink>
        </w:p>
        <w:p w14:paraId="0607BE22" w14:textId="6BC146FB" w:rsidR="00C63288" w:rsidRDefault="00451EA1">
          <w:pPr>
            <w:pStyle w:val="TOC2"/>
            <w:tabs>
              <w:tab w:val="left" w:pos="660"/>
              <w:tab w:val="right" w:leader="dot" w:pos="9350"/>
            </w:tabs>
            <w:rPr>
              <w:rFonts w:eastAsiaTheme="minorEastAsia"/>
              <w:noProof/>
            </w:rPr>
          </w:pPr>
          <w:hyperlink w:anchor="_Toc192769501" w:history="1">
            <w:r w:rsidR="00C63288" w:rsidRPr="000C238B">
              <w:rPr>
                <w:rStyle w:val="Hyperlink"/>
                <w:rFonts w:eastAsia="Times New Roman"/>
                <w:noProof/>
              </w:rPr>
              <w:t>A.</w:t>
            </w:r>
            <w:r w:rsidR="00C63288">
              <w:rPr>
                <w:rFonts w:eastAsiaTheme="minorEastAsia"/>
                <w:noProof/>
              </w:rPr>
              <w:tab/>
            </w:r>
            <w:r w:rsidR="00C63288" w:rsidRPr="000C238B">
              <w:rPr>
                <w:rStyle w:val="Hyperlink"/>
                <w:rFonts w:eastAsia="Times New Roman"/>
                <w:noProof/>
              </w:rPr>
              <w:t>Agreement Term</w:t>
            </w:r>
            <w:r w:rsidR="00C63288">
              <w:rPr>
                <w:noProof/>
                <w:webHidden/>
              </w:rPr>
              <w:tab/>
            </w:r>
            <w:r w:rsidR="00C63288">
              <w:rPr>
                <w:noProof/>
                <w:webHidden/>
              </w:rPr>
              <w:fldChar w:fldCharType="begin"/>
            </w:r>
            <w:r w:rsidR="00C63288">
              <w:rPr>
                <w:noProof/>
                <w:webHidden/>
              </w:rPr>
              <w:instrText xml:space="preserve"> PAGEREF _Toc192769501 \h </w:instrText>
            </w:r>
            <w:r w:rsidR="00C63288">
              <w:rPr>
                <w:noProof/>
                <w:webHidden/>
              </w:rPr>
            </w:r>
            <w:r w:rsidR="00C63288">
              <w:rPr>
                <w:noProof/>
                <w:webHidden/>
              </w:rPr>
              <w:fldChar w:fldCharType="separate"/>
            </w:r>
            <w:r w:rsidR="00C63288">
              <w:rPr>
                <w:noProof/>
                <w:webHidden/>
              </w:rPr>
              <w:t>7</w:t>
            </w:r>
            <w:r w:rsidR="00C63288">
              <w:rPr>
                <w:noProof/>
                <w:webHidden/>
              </w:rPr>
              <w:fldChar w:fldCharType="end"/>
            </w:r>
          </w:hyperlink>
        </w:p>
        <w:p w14:paraId="7215CE01" w14:textId="3CEE0FD3" w:rsidR="00C63288" w:rsidRDefault="00451EA1">
          <w:pPr>
            <w:pStyle w:val="TOC2"/>
            <w:tabs>
              <w:tab w:val="left" w:pos="660"/>
              <w:tab w:val="right" w:leader="dot" w:pos="9350"/>
            </w:tabs>
            <w:rPr>
              <w:rFonts w:eastAsiaTheme="minorEastAsia"/>
              <w:noProof/>
            </w:rPr>
          </w:pPr>
          <w:hyperlink w:anchor="_Toc192769502" w:history="1">
            <w:r w:rsidR="00C63288" w:rsidRPr="000C238B">
              <w:rPr>
                <w:rStyle w:val="Hyperlink"/>
                <w:rFonts w:eastAsia="Times New Roman"/>
                <w:noProof/>
              </w:rPr>
              <w:t>B.</w:t>
            </w:r>
            <w:r w:rsidR="00C63288">
              <w:rPr>
                <w:rFonts w:eastAsiaTheme="minorEastAsia"/>
                <w:noProof/>
              </w:rPr>
              <w:tab/>
            </w:r>
            <w:r w:rsidR="00C63288" w:rsidRPr="000C238B">
              <w:rPr>
                <w:rStyle w:val="Hyperlink"/>
                <w:rFonts w:eastAsia="Times New Roman"/>
                <w:noProof/>
              </w:rPr>
              <w:t>Deliveries</w:t>
            </w:r>
            <w:r w:rsidR="00C63288">
              <w:rPr>
                <w:noProof/>
                <w:webHidden/>
              </w:rPr>
              <w:tab/>
            </w:r>
            <w:r w:rsidR="00C63288">
              <w:rPr>
                <w:noProof/>
                <w:webHidden/>
              </w:rPr>
              <w:fldChar w:fldCharType="begin"/>
            </w:r>
            <w:r w:rsidR="00C63288">
              <w:rPr>
                <w:noProof/>
                <w:webHidden/>
              </w:rPr>
              <w:instrText xml:space="preserve"> PAGEREF _Toc192769502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498CEA48" w14:textId="049DB03F" w:rsidR="00C63288" w:rsidRDefault="00451EA1">
          <w:pPr>
            <w:pStyle w:val="TOC2"/>
            <w:tabs>
              <w:tab w:val="left" w:pos="660"/>
              <w:tab w:val="right" w:leader="dot" w:pos="9350"/>
            </w:tabs>
            <w:rPr>
              <w:rFonts w:eastAsiaTheme="minorEastAsia"/>
              <w:noProof/>
            </w:rPr>
          </w:pPr>
          <w:hyperlink w:anchor="_Toc192769503" w:history="1">
            <w:r w:rsidR="00C63288" w:rsidRPr="000C238B">
              <w:rPr>
                <w:rStyle w:val="Hyperlink"/>
                <w:rFonts w:eastAsia="Times New Roman"/>
                <w:noProof/>
              </w:rPr>
              <w:t>C.</w:t>
            </w:r>
            <w:r w:rsidR="00C63288">
              <w:rPr>
                <w:rFonts w:eastAsiaTheme="minorEastAsia"/>
                <w:noProof/>
              </w:rPr>
              <w:tab/>
            </w:r>
            <w:r w:rsidR="00C63288" w:rsidRPr="000C238B">
              <w:rPr>
                <w:rStyle w:val="Hyperlink"/>
                <w:rFonts w:eastAsia="Times New Roman"/>
                <w:noProof/>
              </w:rPr>
              <w:t>Pricing and Payment Terms</w:t>
            </w:r>
            <w:r w:rsidR="00C63288">
              <w:rPr>
                <w:noProof/>
                <w:webHidden/>
              </w:rPr>
              <w:tab/>
            </w:r>
            <w:r w:rsidR="00C63288">
              <w:rPr>
                <w:noProof/>
                <w:webHidden/>
              </w:rPr>
              <w:fldChar w:fldCharType="begin"/>
            </w:r>
            <w:r w:rsidR="00C63288">
              <w:rPr>
                <w:noProof/>
                <w:webHidden/>
              </w:rPr>
              <w:instrText xml:space="preserve"> PAGEREF _Toc192769503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3E04B7FA" w14:textId="0F70F113" w:rsidR="00C63288" w:rsidRDefault="00451EA1">
          <w:pPr>
            <w:pStyle w:val="TOC2"/>
            <w:tabs>
              <w:tab w:val="left" w:pos="660"/>
              <w:tab w:val="right" w:leader="dot" w:pos="9350"/>
            </w:tabs>
            <w:rPr>
              <w:rFonts w:eastAsiaTheme="minorEastAsia"/>
              <w:noProof/>
            </w:rPr>
          </w:pPr>
          <w:hyperlink w:anchor="_Toc192769504" w:history="1">
            <w:r w:rsidR="00C63288" w:rsidRPr="000C238B">
              <w:rPr>
                <w:rStyle w:val="Hyperlink"/>
                <w:noProof/>
              </w:rPr>
              <w:t>D.</w:t>
            </w:r>
            <w:r w:rsidR="00C63288">
              <w:rPr>
                <w:rFonts w:eastAsiaTheme="minorEastAsia"/>
                <w:noProof/>
              </w:rPr>
              <w:tab/>
            </w:r>
            <w:r w:rsidR="00C63288" w:rsidRPr="000C238B">
              <w:rPr>
                <w:rStyle w:val="Hyperlink"/>
                <w:noProof/>
                <w:shd w:val="clear" w:color="auto" w:fill="FFFFFF"/>
              </w:rPr>
              <w:t xml:space="preserve">Order Management </w:t>
            </w:r>
            <w:r w:rsidR="00C63288" w:rsidRPr="000C238B">
              <w:rPr>
                <w:rStyle w:val="Hyperlink"/>
                <w:bCs/>
                <w:i/>
                <w:noProof/>
                <w:shd w:val="clear" w:color="auto" w:fill="FFFFFF"/>
              </w:rPr>
              <w:t>– preferred but not required</w:t>
            </w:r>
            <w:r w:rsidR="00C63288">
              <w:rPr>
                <w:noProof/>
                <w:webHidden/>
              </w:rPr>
              <w:tab/>
            </w:r>
            <w:r w:rsidR="00C63288">
              <w:rPr>
                <w:noProof/>
                <w:webHidden/>
              </w:rPr>
              <w:fldChar w:fldCharType="begin"/>
            </w:r>
            <w:r w:rsidR="00C63288">
              <w:rPr>
                <w:noProof/>
                <w:webHidden/>
              </w:rPr>
              <w:instrText xml:space="preserve"> PAGEREF _Toc192769504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5612DA45" w14:textId="0FDBB8D8" w:rsidR="00C63288" w:rsidRDefault="00451EA1">
          <w:pPr>
            <w:pStyle w:val="TOC3"/>
            <w:tabs>
              <w:tab w:val="left" w:pos="880"/>
              <w:tab w:val="right" w:leader="dot" w:pos="9350"/>
            </w:tabs>
            <w:rPr>
              <w:rFonts w:eastAsiaTheme="minorEastAsia"/>
              <w:noProof/>
            </w:rPr>
          </w:pPr>
          <w:hyperlink w:anchor="_Toc192769505" w:history="1">
            <w:r w:rsidR="00C63288" w:rsidRPr="000C238B">
              <w:rPr>
                <w:rStyle w:val="Hyperlink"/>
                <w:noProof/>
              </w:rPr>
              <w:t>1.</w:t>
            </w:r>
            <w:r w:rsidR="00C63288">
              <w:rPr>
                <w:rFonts w:eastAsiaTheme="minorEastAsia"/>
                <w:noProof/>
              </w:rPr>
              <w:tab/>
            </w:r>
            <w:r w:rsidR="00C63288" w:rsidRPr="000C238B">
              <w:rPr>
                <w:rStyle w:val="Hyperlink"/>
                <w:noProof/>
                <w:shd w:val="clear" w:color="auto" w:fill="FFFFFF"/>
              </w:rPr>
              <w:t>Electronic Order Interface</w:t>
            </w:r>
            <w:r w:rsidR="00C63288">
              <w:rPr>
                <w:noProof/>
                <w:webHidden/>
              </w:rPr>
              <w:tab/>
            </w:r>
            <w:r w:rsidR="00C63288">
              <w:rPr>
                <w:noProof/>
                <w:webHidden/>
              </w:rPr>
              <w:fldChar w:fldCharType="begin"/>
            </w:r>
            <w:r w:rsidR="00C63288">
              <w:rPr>
                <w:noProof/>
                <w:webHidden/>
              </w:rPr>
              <w:instrText xml:space="preserve"> PAGEREF _Toc192769505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2C4C6AD9" w14:textId="6FD83114" w:rsidR="00C63288" w:rsidRDefault="00451EA1">
          <w:pPr>
            <w:pStyle w:val="TOC3"/>
            <w:tabs>
              <w:tab w:val="left" w:pos="880"/>
              <w:tab w:val="right" w:leader="dot" w:pos="9350"/>
            </w:tabs>
            <w:rPr>
              <w:rFonts w:eastAsiaTheme="minorEastAsia"/>
              <w:noProof/>
            </w:rPr>
          </w:pPr>
          <w:hyperlink w:anchor="_Toc192769506" w:history="1">
            <w:r w:rsidR="00C63288" w:rsidRPr="000C238B">
              <w:rPr>
                <w:rStyle w:val="Hyperlink"/>
                <w:noProof/>
              </w:rPr>
              <w:t>2.</w:t>
            </w:r>
            <w:r w:rsidR="00C63288">
              <w:rPr>
                <w:rFonts w:eastAsiaTheme="minorEastAsia"/>
                <w:noProof/>
              </w:rPr>
              <w:tab/>
            </w:r>
            <w:r w:rsidR="00C63288" w:rsidRPr="000C238B">
              <w:rPr>
                <w:rStyle w:val="Hyperlink"/>
                <w:noProof/>
              </w:rPr>
              <w:t>Product Identifier Cross-Reference Maintenance</w:t>
            </w:r>
            <w:r w:rsidR="00C63288">
              <w:rPr>
                <w:noProof/>
                <w:webHidden/>
              </w:rPr>
              <w:tab/>
            </w:r>
            <w:r w:rsidR="00C63288">
              <w:rPr>
                <w:noProof/>
                <w:webHidden/>
              </w:rPr>
              <w:fldChar w:fldCharType="begin"/>
            </w:r>
            <w:r w:rsidR="00C63288">
              <w:rPr>
                <w:noProof/>
                <w:webHidden/>
              </w:rPr>
              <w:instrText xml:space="preserve"> PAGEREF _Toc192769506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0AABE240" w14:textId="53EB51F0" w:rsidR="00C63288" w:rsidRDefault="00451EA1">
          <w:pPr>
            <w:pStyle w:val="TOC2"/>
            <w:tabs>
              <w:tab w:val="left" w:pos="660"/>
              <w:tab w:val="right" w:leader="dot" w:pos="9350"/>
            </w:tabs>
            <w:rPr>
              <w:rFonts w:eastAsiaTheme="minorEastAsia"/>
              <w:noProof/>
            </w:rPr>
          </w:pPr>
          <w:hyperlink w:anchor="_Toc192769507" w:history="1">
            <w:r w:rsidR="00C63288" w:rsidRPr="000C238B">
              <w:rPr>
                <w:rStyle w:val="Hyperlink"/>
                <w:rFonts w:eastAsia="Times New Roman"/>
                <w:noProof/>
              </w:rPr>
              <w:t>E.</w:t>
            </w:r>
            <w:r w:rsidR="00C63288">
              <w:rPr>
                <w:rFonts w:eastAsiaTheme="minorEastAsia"/>
                <w:noProof/>
              </w:rPr>
              <w:tab/>
            </w:r>
            <w:r w:rsidR="00C63288" w:rsidRPr="000C238B">
              <w:rPr>
                <w:rStyle w:val="Hyperlink"/>
                <w:rFonts w:eastAsia="Times New Roman"/>
                <w:noProof/>
              </w:rPr>
              <w:t>Tax Exempt Status</w:t>
            </w:r>
            <w:r w:rsidR="00C63288">
              <w:rPr>
                <w:noProof/>
                <w:webHidden/>
              </w:rPr>
              <w:tab/>
            </w:r>
            <w:r w:rsidR="00C63288">
              <w:rPr>
                <w:noProof/>
                <w:webHidden/>
              </w:rPr>
              <w:fldChar w:fldCharType="begin"/>
            </w:r>
            <w:r w:rsidR="00C63288">
              <w:rPr>
                <w:noProof/>
                <w:webHidden/>
              </w:rPr>
              <w:instrText xml:space="preserve"> PAGEREF _Toc192769507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7F135570" w14:textId="15998F50" w:rsidR="00C63288" w:rsidRDefault="00451EA1">
          <w:pPr>
            <w:pStyle w:val="TOC2"/>
            <w:tabs>
              <w:tab w:val="left" w:pos="660"/>
              <w:tab w:val="right" w:leader="dot" w:pos="9350"/>
            </w:tabs>
            <w:rPr>
              <w:rFonts w:eastAsiaTheme="minorEastAsia"/>
              <w:noProof/>
            </w:rPr>
          </w:pPr>
          <w:hyperlink w:anchor="_Toc192769508" w:history="1">
            <w:r w:rsidR="00C63288" w:rsidRPr="000C238B">
              <w:rPr>
                <w:rStyle w:val="Hyperlink"/>
                <w:rFonts w:eastAsia="Times New Roman"/>
                <w:noProof/>
              </w:rPr>
              <w:t>F.</w:t>
            </w:r>
            <w:r w:rsidR="00C63288">
              <w:rPr>
                <w:rFonts w:eastAsiaTheme="minorEastAsia"/>
                <w:noProof/>
              </w:rPr>
              <w:tab/>
            </w:r>
            <w:r w:rsidR="00C63288" w:rsidRPr="000C238B">
              <w:rPr>
                <w:rStyle w:val="Hyperlink"/>
                <w:rFonts w:eastAsia="Times New Roman"/>
                <w:noProof/>
              </w:rPr>
              <w:t>Payment Terms</w:t>
            </w:r>
            <w:r w:rsidR="00C63288">
              <w:rPr>
                <w:noProof/>
                <w:webHidden/>
              </w:rPr>
              <w:tab/>
            </w:r>
            <w:r w:rsidR="00C63288">
              <w:rPr>
                <w:noProof/>
                <w:webHidden/>
              </w:rPr>
              <w:fldChar w:fldCharType="begin"/>
            </w:r>
            <w:r w:rsidR="00C63288">
              <w:rPr>
                <w:noProof/>
                <w:webHidden/>
              </w:rPr>
              <w:instrText xml:space="preserve"> PAGEREF _Toc192769508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23C19FA0" w14:textId="67FFBD91" w:rsidR="00C63288" w:rsidRDefault="00451EA1">
          <w:pPr>
            <w:pStyle w:val="TOC1"/>
            <w:tabs>
              <w:tab w:val="left" w:pos="660"/>
              <w:tab w:val="right" w:leader="dot" w:pos="9350"/>
            </w:tabs>
            <w:rPr>
              <w:rFonts w:eastAsiaTheme="minorEastAsia"/>
              <w:noProof/>
            </w:rPr>
          </w:pPr>
          <w:hyperlink w:anchor="_Toc192769509" w:history="1">
            <w:r w:rsidR="00C63288" w:rsidRPr="000C238B">
              <w:rPr>
                <w:rStyle w:val="Hyperlink"/>
                <w:rFonts w:eastAsia="Times New Roman"/>
                <w:noProof/>
              </w:rPr>
              <w:t>VI.</w:t>
            </w:r>
            <w:r w:rsidR="00C63288">
              <w:rPr>
                <w:rFonts w:eastAsiaTheme="minorEastAsia"/>
                <w:noProof/>
              </w:rPr>
              <w:tab/>
            </w:r>
            <w:r w:rsidR="00C63288" w:rsidRPr="000C238B">
              <w:rPr>
                <w:rStyle w:val="Hyperlink"/>
                <w:rFonts w:eastAsia="Times New Roman"/>
                <w:noProof/>
              </w:rPr>
              <w:t>Supplemental Bidder Information</w:t>
            </w:r>
            <w:r w:rsidR="00C63288">
              <w:rPr>
                <w:noProof/>
                <w:webHidden/>
              </w:rPr>
              <w:tab/>
            </w:r>
            <w:r w:rsidR="00C63288">
              <w:rPr>
                <w:noProof/>
                <w:webHidden/>
              </w:rPr>
              <w:fldChar w:fldCharType="begin"/>
            </w:r>
            <w:r w:rsidR="00C63288">
              <w:rPr>
                <w:noProof/>
                <w:webHidden/>
              </w:rPr>
              <w:instrText xml:space="preserve"> PAGEREF _Toc192769509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5615935E" w14:textId="39DCA518" w:rsidR="00C63288" w:rsidRDefault="00451EA1">
          <w:pPr>
            <w:pStyle w:val="TOC2"/>
            <w:tabs>
              <w:tab w:val="left" w:pos="660"/>
              <w:tab w:val="right" w:leader="dot" w:pos="9350"/>
            </w:tabs>
            <w:rPr>
              <w:rFonts w:eastAsiaTheme="minorEastAsia"/>
              <w:noProof/>
            </w:rPr>
          </w:pPr>
          <w:hyperlink w:anchor="_Toc192769510" w:history="1">
            <w:r w:rsidR="00C63288" w:rsidRPr="000C238B">
              <w:rPr>
                <w:rStyle w:val="Hyperlink"/>
                <w:rFonts w:eastAsia="Times New Roman"/>
                <w:noProof/>
              </w:rPr>
              <w:t>A.</w:t>
            </w:r>
            <w:r w:rsidR="00C63288">
              <w:rPr>
                <w:rFonts w:eastAsiaTheme="minorEastAsia"/>
                <w:noProof/>
              </w:rPr>
              <w:tab/>
            </w:r>
            <w:r w:rsidR="00C63288" w:rsidRPr="000C238B">
              <w:rPr>
                <w:rStyle w:val="Hyperlink"/>
                <w:rFonts w:eastAsia="Times New Roman"/>
                <w:noProof/>
              </w:rPr>
              <w:t>Conformity of Proposal with SGC Requirements</w:t>
            </w:r>
            <w:r w:rsidR="00C63288">
              <w:rPr>
                <w:noProof/>
                <w:webHidden/>
              </w:rPr>
              <w:tab/>
            </w:r>
            <w:r w:rsidR="00C63288">
              <w:rPr>
                <w:noProof/>
                <w:webHidden/>
              </w:rPr>
              <w:fldChar w:fldCharType="begin"/>
            </w:r>
            <w:r w:rsidR="00C63288">
              <w:rPr>
                <w:noProof/>
                <w:webHidden/>
              </w:rPr>
              <w:instrText xml:space="preserve"> PAGEREF _Toc192769510 \h </w:instrText>
            </w:r>
            <w:r w:rsidR="00C63288">
              <w:rPr>
                <w:noProof/>
                <w:webHidden/>
              </w:rPr>
            </w:r>
            <w:r w:rsidR="00C63288">
              <w:rPr>
                <w:noProof/>
                <w:webHidden/>
              </w:rPr>
              <w:fldChar w:fldCharType="separate"/>
            </w:r>
            <w:r w:rsidR="00C63288">
              <w:rPr>
                <w:noProof/>
                <w:webHidden/>
              </w:rPr>
              <w:t>8</w:t>
            </w:r>
            <w:r w:rsidR="00C63288">
              <w:rPr>
                <w:noProof/>
                <w:webHidden/>
              </w:rPr>
              <w:fldChar w:fldCharType="end"/>
            </w:r>
          </w:hyperlink>
        </w:p>
        <w:p w14:paraId="14C3599D" w14:textId="427F2FA6" w:rsidR="00C63288" w:rsidRDefault="00451EA1">
          <w:pPr>
            <w:pStyle w:val="TOC1"/>
            <w:tabs>
              <w:tab w:val="left" w:pos="660"/>
              <w:tab w:val="right" w:leader="dot" w:pos="9350"/>
            </w:tabs>
            <w:rPr>
              <w:rFonts w:eastAsiaTheme="minorEastAsia"/>
              <w:noProof/>
            </w:rPr>
          </w:pPr>
          <w:hyperlink w:anchor="_Toc192769511" w:history="1">
            <w:r w:rsidR="00C63288" w:rsidRPr="000C238B">
              <w:rPr>
                <w:rStyle w:val="Hyperlink"/>
                <w:rFonts w:eastAsia="Times New Roman"/>
                <w:noProof/>
              </w:rPr>
              <w:t>VII.</w:t>
            </w:r>
            <w:r w:rsidR="00C63288">
              <w:rPr>
                <w:rFonts w:eastAsiaTheme="minorEastAsia"/>
                <w:noProof/>
              </w:rPr>
              <w:tab/>
            </w:r>
            <w:r w:rsidR="00C63288" w:rsidRPr="000C238B">
              <w:rPr>
                <w:rStyle w:val="Hyperlink"/>
                <w:rFonts w:eastAsia="Times New Roman"/>
                <w:noProof/>
              </w:rPr>
              <w:t>Vendor Requirements</w:t>
            </w:r>
            <w:r w:rsidR="00C63288">
              <w:rPr>
                <w:noProof/>
                <w:webHidden/>
              </w:rPr>
              <w:tab/>
            </w:r>
            <w:r w:rsidR="00C63288">
              <w:rPr>
                <w:noProof/>
                <w:webHidden/>
              </w:rPr>
              <w:fldChar w:fldCharType="begin"/>
            </w:r>
            <w:r w:rsidR="00C63288">
              <w:rPr>
                <w:noProof/>
                <w:webHidden/>
              </w:rPr>
              <w:instrText xml:space="preserve"> PAGEREF _Toc192769511 \h </w:instrText>
            </w:r>
            <w:r w:rsidR="00C63288">
              <w:rPr>
                <w:noProof/>
                <w:webHidden/>
              </w:rPr>
            </w:r>
            <w:r w:rsidR="00C63288">
              <w:rPr>
                <w:noProof/>
                <w:webHidden/>
              </w:rPr>
              <w:fldChar w:fldCharType="separate"/>
            </w:r>
            <w:r w:rsidR="00C63288">
              <w:rPr>
                <w:noProof/>
                <w:webHidden/>
              </w:rPr>
              <w:t>9</w:t>
            </w:r>
            <w:r w:rsidR="00C63288">
              <w:rPr>
                <w:noProof/>
                <w:webHidden/>
              </w:rPr>
              <w:fldChar w:fldCharType="end"/>
            </w:r>
          </w:hyperlink>
        </w:p>
        <w:p w14:paraId="2551950F" w14:textId="29857779" w:rsidR="00C63288" w:rsidRDefault="00451EA1">
          <w:pPr>
            <w:pStyle w:val="TOC2"/>
            <w:tabs>
              <w:tab w:val="left" w:pos="660"/>
              <w:tab w:val="right" w:leader="dot" w:pos="9350"/>
            </w:tabs>
            <w:rPr>
              <w:rFonts w:eastAsiaTheme="minorEastAsia"/>
              <w:noProof/>
            </w:rPr>
          </w:pPr>
          <w:hyperlink w:anchor="_Toc192769512" w:history="1">
            <w:r w:rsidR="00C63288" w:rsidRPr="000C238B">
              <w:rPr>
                <w:rStyle w:val="Hyperlink"/>
                <w:rFonts w:eastAsia="Times New Roman"/>
                <w:noProof/>
              </w:rPr>
              <w:t>A.</w:t>
            </w:r>
            <w:r w:rsidR="00C63288">
              <w:rPr>
                <w:rFonts w:eastAsiaTheme="minorEastAsia"/>
                <w:noProof/>
              </w:rPr>
              <w:tab/>
            </w:r>
            <w:r w:rsidR="00C63288" w:rsidRPr="000C238B">
              <w:rPr>
                <w:rStyle w:val="Hyperlink"/>
                <w:rFonts w:eastAsia="Times New Roman"/>
                <w:noProof/>
              </w:rPr>
              <w:t>Proposal</w:t>
            </w:r>
            <w:r w:rsidR="00C63288">
              <w:rPr>
                <w:noProof/>
                <w:webHidden/>
              </w:rPr>
              <w:tab/>
            </w:r>
            <w:r w:rsidR="00C63288">
              <w:rPr>
                <w:noProof/>
                <w:webHidden/>
              </w:rPr>
              <w:fldChar w:fldCharType="begin"/>
            </w:r>
            <w:r w:rsidR="00C63288">
              <w:rPr>
                <w:noProof/>
                <w:webHidden/>
              </w:rPr>
              <w:instrText xml:space="preserve"> PAGEREF _Toc192769512 \h </w:instrText>
            </w:r>
            <w:r w:rsidR="00C63288">
              <w:rPr>
                <w:noProof/>
                <w:webHidden/>
              </w:rPr>
            </w:r>
            <w:r w:rsidR="00C63288">
              <w:rPr>
                <w:noProof/>
                <w:webHidden/>
              </w:rPr>
              <w:fldChar w:fldCharType="separate"/>
            </w:r>
            <w:r w:rsidR="00C63288">
              <w:rPr>
                <w:noProof/>
                <w:webHidden/>
              </w:rPr>
              <w:t>9</w:t>
            </w:r>
            <w:r w:rsidR="00C63288">
              <w:rPr>
                <w:noProof/>
                <w:webHidden/>
              </w:rPr>
              <w:fldChar w:fldCharType="end"/>
            </w:r>
          </w:hyperlink>
        </w:p>
        <w:p w14:paraId="45D01CB1" w14:textId="7C91F07E" w:rsidR="00C63288" w:rsidRDefault="00451EA1">
          <w:pPr>
            <w:pStyle w:val="TOC2"/>
            <w:tabs>
              <w:tab w:val="left" w:pos="660"/>
              <w:tab w:val="right" w:leader="dot" w:pos="9350"/>
            </w:tabs>
            <w:rPr>
              <w:rFonts w:eastAsiaTheme="minorEastAsia"/>
              <w:noProof/>
            </w:rPr>
          </w:pPr>
          <w:hyperlink w:anchor="_Toc192769513" w:history="1">
            <w:r w:rsidR="00C63288" w:rsidRPr="000C238B">
              <w:rPr>
                <w:rStyle w:val="Hyperlink"/>
                <w:rFonts w:eastAsia="Times New Roman"/>
                <w:noProof/>
              </w:rPr>
              <w:t>B.</w:t>
            </w:r>
            <w:r w:rsidR="00C63288">
              <w:rPr>
                <w:rFonts w:eastAsiaTheme="minorEastAsia"/>
                <w:noProof/>
              </w:rPr>
              <w:tab/>
            </w:r>
            <w:r w:rsidR="00C63288" w:rsidRPr="000C238B">
              <w:rPr>
                <w:rStyle w:val="Hyperlink"/>
                <w:rFonts w:eastAsia="Times New Roman"/>
                <w:noProof/>
              </w:rPr>
              <w:t>Standard Supply Agreement</w:t>
            </w:r>
            <w:r w:rsidR="00C63288">
              <w:rPr>
                <w:noProof/>
                <w:webHidden/>
              </w:rPr>
              <w:tab/>
            </w:r>
            <w:r w:rsidR="00C63288">
              <w:rPr>
                <w:noProof/>
                <w:webHidden/>
              </w:rPr>
              <w:fldChar w:fldCharType="begin"/>
            </w:r>
            <w:r w:rsidR="00C63288">
              <w:rPr>
                <w:noProof/>
                <w:webHidden/>
              </w:rPr>
              <w:instrText xml:space="preserve"> PAGEREF _Toc192769513 \h </w:instrText>
            </w:r>
            <w:r w:rsidR="00C63288">
              <w:rPr>
                <w:noProof/>
                <w:webHidden/>
              </w:rPr>
            </w:r>
            <w:r w:rsidR="00C63288">
              <w:rPr>
                <w:noProof/>
                <w:webHidden/>
              </w:rPr>
              <w:fldChar w:fldCharType="separate"/>
            </w:r>
            <w:r w:rsidR="00C63288">
              <w:rPr>
                <w:noProof/>
                <w:webHidden/>
              </w:rPr>
              <w:t>9</w:t>
            </w:r>
            <w:r w:rsidR="00C63288">
              <w:rPr>
                <w:noProof/>
                <w:webHidden/>
              </w:rPr>
              <w:fldChar w:fldCharType="end"/>
            </w:r>
          </w:hyperlink>
        </w:p>
        <w:p w14:paraId="5BE98DA3" w14:textId="50E9F5B3" w:rsidR="00C63288" w:rsidRDefault="00451EA1">
          <w:pPr>
            <w:pStyle w:val="TOC2"/>
            <w:tabs>
              <w:tab w:val="left" w:pos="660"/>
              <w:tab w:val="right" w:leader="dot" w:pos="9350"/>
            </w:tabs>
            <w:rPr>
              <w:rFonts w:eastAsiaTheme="minorEastAsia"/>
              <w:noProof/>
            </w:rPr>
          </w:pPr>
          <w:hyperlink w:anchor="_Toc192769514" w:history="1">
            <w:r w:rsidR="00C63288" w:rsidRPr="000C238B">
              <w:rPr>
                <w:rStyle w:val="Hyperlink"/>
                <w:rFonts w:eastAsia="Times New Roman"/>
                <w:noProof/>
              </w:rPr>
              <w:t>C.</w:t>
            </w:r>
            <w:r w:rsidR="00C63288">
              <w:rPr>
                <w:rFonts w:eastAsiaTheme="minorEastAsia"/>
                <w:noProof/>
              </w:rPr>
              <w:tab/>
            </w:r>
            <w:r w:rsidR="00C63288" w:rsidRPr="000C238B">
              <w:rPr>
                <w:rStyle w:val="Hyperlink"/>
                <w:rFonts w:eastAsia="Times New Roman"/>
                <w:noProof/>
              </w:rPr>
              <w:t>Seneca Nation Business Registration Fee (SNIBRF)</w:t>
            </w:r>
            <w:r w:rsidR="00C63288">
              <w:rPr>
                <w:noProof/>
                <w:webHidden/>
              </w:rPr>
              <w:tab/>
            </w:r>
            <w:r w:rsidR="00C63288">
              <w:rPr>
                <w:noProof/>
                <w:webHidden/>
              </w:rPr>
              <w:fldChar w:fldCharType="begin"/>
            </w:r>
            <w:r w:rsidR="00C63288">
              <w:rPr>
                <w:noProof/>
                <w:webHidden/>
              </w:rPr>
              <w:instrText xml:space="preserve"> PAGEREF _Toc192769514 \h </w:instrText>
            </w:r>
            <w:r w:rsidR="00C63288">
              <w:rPr>
                <w:noProof/>
                <w:webHidden/>
              </w:rPr>
            </w:r>
            <w:r w:rsidR="00C63288">
              <w:rPr>
                <w:noProof/>
                <w:webHidden/>
              </w:rPr>
              <w:fldChar w:fldCharType="separate"/>
            </w:r>
            <w:r w:rsidR="00C63288">
              <w:rPr>
                <w:noProof/>
                <w:webHidden/>
              </w:rPr>
              <w:t>9</w:t>
            </w:r>
            <w:r w:rsidR="00C63288">
              <w:rPr>
                <w:noProof/>
                <w:webHidden/>
              </w:rPr>
              <w:fldChar w:fldCharType="end"/>
            </w:r>
          </w:hyperlink>
        </w:p>
        <w:p w14:paraId="29EB902A" w14:textId="4B7D1E4D" w:rsidR="00C63288" w:rsidRDefault="00451EA1">
          <w:pPr>
            <w:pStyle w:val="TOC1"/>
            <w:tabs>
              <w:tab w:val="left" w:pos="660"/>
              <w:tab w:val="right" w:leader="dot" w:pos="9350"/>
            </w:tabs>
            <w:rPr>
              <w:rFonts w:eastAsiaTheme="minorEastAsia"/>
              <w:noProof/>
            </w:rPr>
          </w:pPr>
          <w:hyperlink w:anchor="_Toc192769515" w:history="1">
            <w:r w:rsidR="00C63288" w:rsidRPr="000C238B">
              <w:rPr>
                <w:rStyle w:val="Hyperlink"/>
                <w:rFonts w:eastAsia="Times New Roman"/>
                <w:noProof/>
              </w:rPr>
              <w:t>VIII.</w:t>
            </w:r>
            <w:r w:rsidR="00C63288">
              <w:rPr>
                <w:rFonts w:eastAsiaTheme="minorEastAsia"/>
                <w:noProof/>
              </w:rPr>
              <w:tab/>
            </w:r>
            <w:r w:rsidR="00C63288" w:rsidRPr="000C238B">
              <w:rPr>
                <w:rStyle w:val="Hyperlink"/>
                <w:rFonts w:eastAsia="Times New Roman"/>
                <w:noProof/>
              </w:rPr>
              <w:t>Bidder Certifications and Representations</w:t>
            </w:r>
            <w:r w:rsidR="00C63288">
              <w:rPr>
                <w:noProof/>
                <w:webHidden/>
              </w:rPr>
              <w:tab/>
            </w:r>
            <w:r w:rsidR="00C63288">
              <w:rPr>
                <w:noProof/>
                <w:webHidden/>
              </w:rPr>
              <w:fldChar w:fldCharType="begin"/>
            </w:r>
            <w:r w:rsidR="00C63288">
              <w:rPr>
                <w:noProof/>
                <w:webHidden/>
              </w:rPr>
              <w:instrText xml:space="preserve"> PAGEREF _Toc192769515 \h </w:instrText>
            </w:r>
            <w:r w:rsidR="00C63288">
              <w:rPr>
                <w:noProof/>
                <w:webHidden/>
              </w:rPr>
            </w:r>
            <w:r w:rsidR="00C63288">
              <w:rPr>
                <w:noProof/>
                <w:webHidden/>
              </w:rPr>
              <w:fldChar w:fldCharType="separate"/>
            </w:r>
            <w:r w:rsidR="00C63288">
              <w:rPr>
                <w:noProof/>
                <w:webHidden/>
              </w:rPr>
              <w:t>10</w:t>
            </w:r>
            <w:r w:rsidR="00C63288">
              <w:rPr>
                <w:noProof/>
                <w:webHidden/>
              </w:rPr>
              <w:fldChar w:fldCharType="end"/>
            </w:r>
          </w:hyperlink>
        </w:p>
        <w:p w14:paraId="23BBE583" w14:textId="4D066EF4"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Default="00E96538" w:rsidP="00E96538">
      <w:pPr>
        <w:pStyle w:val="Heading1"/>
      </w:pPr>
      <w:bookmarkStart w:id="0" w:name="_Toc192769486"/>
      <w:r>
        <w:lastRenderedPageBreak/>
        <w:t>Introduction</w:t>
      </w:r>
      <w:bookmarkEnd w:id="0"/>
    </w:p>
    <w:p w14:paraId="4AFC9530"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71DD4D" w14:textId="77777777" w:rsidR="00E96538" w:rsidRDefault="00E96538" w:rsidP="00E96538">
      <w:pPr>
        <w:pStyle w:val="Heading1"/>
      </w:pPr>
      <w:bookmarkStart w:id="1" w:name="_Toc192769487"/>
      <w:r>
        <w:t>RFP Objective</w:t>
      </w:r>
      <w:bookmarkEnd w:id="1"/>
    </w:p>
    <w:p w14:paraId="7443B580" w14:textId="2D68DC92" w:rsidR="00E96538" w:rsidRPr="0094668C" w:rsidRDefault="00E96538" w:rsidP="00E96538">
      <w:pPr>
        <w:spacing w:before="120" w:after="120" w:line="240" w:lineRule="auto"/>
        <w:ind w:left="720"/>
        <w:rPr>
          <w:rFonts w:eastAsia="Times New Roman" w:cstheme="minorHAnsi"/>
          <w:sz w:val="24"/>
          <w:szCs w:val="24"/>
        </w:rPr>
      </w:pPr>
      <w:r w:rsidRPr="0094668C">
        <w:rPr>
          <w:rFonts w:eastAsia="Times New Roman" w:cstheme="minorHAnsi"/>
        </w:rPr>
        <w:t>Seneca Gaming Corporation (hereinafter referred to as SGC</w:t>
      </w:r>
      <w:r w:rsidRPr="0094668C">
        <w:rPr>
          <w:rFonts w:eastAsia="Times New Roman" w:cstheme="minorHAnsi"/>
          <w:szCs w:val="24"/>
        </w:rPr>
        <w:t xml:space="preserve">) </w:t>
      </w:r>
      <w:r w:rsidRPr="0094668C">
        <w:rPr>
          <w:rFonts w:eastAsia="Times New Roman" w:cstheme="minorHAnsi"/>
        </w:rPr>
        <w:t xml:space="preserve">is seeking a </w:t>
      </w:r>
      <w:r w:rsidR="00164843" w:rsidRPr="0094668C">
        <w:rPr>
          <w:rFonts w:eastAsia="Times New Roman" w:cstheme="minorHAnsi"/>
        </w:rPr>
        <w:t>qualified provider</w:t>
      </w:r>
      <w:r w:rsidRPr="0094668C">
        <w:rPr>
          <w:rFonts w:eastAsia="Times New Roman" w:cstheme="minorHAnsi"/>
        </w:rPr>
        <w:t xml:space="preserve"> </w:t>
      </w:r>
      <w:r w:rsidR="007B0683" w:rsidRPr="0094668C">
        <w:t>for Specialty Asian Food and related products including but not limited to: noodles, sauces, spices, frozen items, produce and proteins.</w:t>
      </w:r>
    </w:p>
    <w:p w14:paraId="18BE909E" w14:textId="236417B8" w:rsidR="003401B6" w:rsidRDefault="003401B6" w:rsidP="003401B6">
      <w:pPr>
        <w:pStyle w:val="Heading1"/>
      </w:pPr>
      <w:bookmarkStart w:id="2" w:name="_Toc187756661"/>
      <w:bookmarkStart w:id="3" w:name="_Toc192769488"/>
      <w:r>
        <w:t>Scope of Services</w:t>
      </w:r>
      <w:bookmarkEnd w:id="2"/>
      <w:bookmarkEnd w:id="3"/>
    </w:p>
    <w:p w14:paraId="0B43DFB6" w14:textId="51EEB540" w:rsidR="00164843" w:rsidRPr="004762BB" w:rsidRDefault="00164843" w:rsidP="00164843">
      <w:pPr>
        <w:ind w:left="720"/>
      </w:pPr>
      <w:r w:rsidRPr="004762BB">
        <w:t xml:space="preserve">Exhibit A is a market basket of goods purchased representing a majority portion (90%) of our </w:t>
      </w:r>
      <w:r>
        <w:t>Annual specialty Asian Food</w:t>
      </w:r>
      <w:r w:rsidRPr="004762BB">
        <w:t xml:space="preserve"> spend. </w:t>
      </w:r>
    </w:p>
    <w:p w14:paraId="45EA0ADE" w14:textId="77777777" w:rsidR="00164843" w:rsidRPr="004762BB" w:rsidRDefault="00164843" w:rsidP="00164843">
      <w:pPr>
        <w:tabs>
          <w:tab w:val="left" w:pos="720"/>
        </w:tabs>
        <w:ind w:left="720"/>
      </w:pPr>
      <w:r w:rsidRPr="004762BB">
        <w:t>This list is not all inclusive SGC may add or discontinue product over the term of agreement.</w:t>
      </w:r>
    </w:p>
    <w:p w14:paraId="6496EA3B" w14:textId="3D4DF23F" w:rsidR="00E96538" w:rsidRDefault="00E96538" w:rsidP="00E96538">
      <w:pPr>
        <w:pStyle w:val="Heading1"/>
      </w:pPr>
      <w:bookmarkStart w:id="4" w:name="_Toc192769489"/>
      <w:r>
        <w:t>RFP Administrative Information</w:t>
      </w:r>
      <w:bookmarkEnd w:id="4"/>
    </w:p>
    <w:p w14:paraId="0CA4C7A8" w14:textId="77777777" w:rsidR="00E96538" w:rsidRDefault="00E96538" w:rsidP="00E96538">
      <w:pPr>
        <w:pStyle w:val="Heading2"/>
      </w:pPr>
      <w:bookmarkStart w:id="5" w:name="_Toc192769490"/>
      <w:r>
        <w:t>Contact Information</w:t>
      </w:r>
      <w:bookmarkEnd w:id="5"/>
    </w:p>
    <w:p w14:paraId="288C32ED" w14:textId="4625D7BA" w:rsidR="00E96538" w:rsidRPr="00CC3D40" w:rsidRDefault="00E96538" w:rsidP="00E96538">
      <w:pPr>
        <w:ind w:left="1440"/>
        <w:jc w:val="both"/>
      </w:pPr>
      <w:r>
        <w:t>Please use the following name and email address for all correspondence with SGC concerning this RFP.</w:t>
      </w:r>
    </w:p>
    <w:p w14:paraId="258A7F19" w14:textId="277BCFEE" w:rsidR="00E96538" w:rsidRDefault="00DB61C3" w:rsidP="00E96538">
      <w:pPr>
        <w:ind w:left="720" w:firstLine="720"/>
      </w:pPr>
      <w:r>
        <w:rPr>
          <w:b/>
          <w:u w:val="single"/>
        </w:rPr>
        <w:t>Facilitator:</w:t>
      </w:r>
    </w:p>
    <w:p w14:paraId="4D3AA31F" w14:textId="3A2DCC6B" w:rsidR="00E96538" w:rsidRDefault="00DB61C3" w:rsidP="002F05AD">
      <w:pPr>
        <w:spacing w:after="0"/>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2D048B">
        <w:rPr>
          <w:sz w:val="24"/>
          <w:szCs w:val="24"/>
        </w:rPr>
        <w:t>Shelle Heaton</w:t>
      </w:r>
      <w:r w:rsidR="002D048B">
        <w:rPr>
          <w:sz w:val="24"/>
          <w:szCs w:val="24"/>
        </w:rPr>
        <w:tab/>
      </w:r>
    </w:p>
    <w:p w14:paraId="1774C131" w14:textId="77777777" w:rsidR="002D048B" w:rsidRDefault="00E96538" w:rsidP="002F05AD">
      <w:pPr>
        <w:spacing w:after="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2D048B">
        <w:rPr>
          <w:sz w:val="24"/>
          <w:szCs w:val="24"/>
        </w:rPr>
        <w:t>(716) 345-1594</w:t>
      </w:r>
    </w:p>
    <w:p w14:paraId="11B86B5D" w14:textId="3F3F05D5"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2D048B">
        <w:rPr>
          <w:sz w:val="24"/>
          <w:szCs w:val="24"/>
        </w:rPr>
        <w:t>sheaton@senecacasinos.com</w:t>
      </w:r>
    </w:p>
    <w:p w14:paraId="6AFB9417" w14:textId="77777777" w:rsidR="00E96538" w:rsidRDefault="00E96538" w:rsidP="00E96538">
      <w:pPr>
        <w:pStyle w:val="Heading2"/>
      </w:pPr>
      <w:bookmarkStart w:id="6" w:name="_Toc192769491"/>
      <w:r>
        <w:t>Schedule of Events</w:t>
      </w:r>
      <w:bookmarkEnd w:id="6"/>
    </w:p>
    <w:p w14:paraId="506D373B" w14:textId="56B64D0D" w:rsidR="00E96538" w:rsidRDefault="00E96538" w:rsidP="00E632C9">
      <w:pPr>
        <w:spacing w:after="0"/>
        <w:ind w:left="1440" w:firstLine="720"/>
        <w:rPr>
          <w:sz w:val="24"/>
          <w:szCs w:val="24"/>
        </w:rPr>
      </w:pPr>
      <w:bookmarkStart w:id="7" w:name="_Hlk192775341"/>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2D048B">
        <w:rPr>
          <w:sz w:val="24"/>
          <w:szCs w:val="24"/>
        </w:rPr>
        <w:t>3/</w:t>
      </w:r>
      <w:r w:rsidR="00E632C9">
        <w:rPr>
          <w:sz w:val="24"/>
          <w:szCs w:val="24"/>
        </w:rPr>
        <w:t>14</w:t>
      </w:r>
      <w:r w:rsidR="002D048B">
        <w:rPr>
          <w:sz w:val="24"/>
          <w:szCs w:val="24"/>
        </w:rPr>
        <w:t>/2025</w:t>
      </w:r>
    </w:p>
    <w:p w14:paraId="08ECBC76" w14:textId="148F1A81" w:rsidR="00E96538" w:rsidRPr="00456200" w:rsidRDefault="00E96538" w:rsidP="00E632C9">
      <w:pPr>
        <w:spacing w:after="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2D048B">
        <w:rPr>
          <w:sz w:val="24"/>
          <w:szCs w:val="24"/>
        </w:rPr>
        <w:t>3/</w:t>
      </w:r>
      <w:r w:rsidR="00E632C9">
        <w:rPr>
          <w:sz w:val="24"/>
          <w:szCs w:val="24"/>
        </w:rPr>
        <w:t>21</w:t>
      </w:r>
      <w:r w:rsidR="002D048B">
        <w:rPr>
          <w:sz w:val="24"/>
          <w:szCs w:val="24"/>
        </w:rPr>
        <w:t>/2025</w:t>
      </w:r>
    </w:p>
    <w:p w14:paraId="7D06AF2A" w14:textId="53AAC787" w:rsidR="00E96538" w:rsidRPr="00AB31A0" w:rsidRDefault="00E96538" w:rsidP="00E632C9">
      <w:pPr>
        <w:spacing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E632C9">
        <w:rPr>
          <w:b/>
          <w:sz w:val="24"/>
          <w:szCs w:val="24"/>
        </w:rPr>
        <w:t>3</w:t>
      </w:r>
      <w:r w:rsidR="002D048B">
        <w:rPr>
          <w:b/>
          <w:sz w:val="24"/>
          <w:szCs w:val="24"/>
        </w:rPr>
        <w:t>/</w:t>
      </w:r>
      <w:r w:rsidR="00E632C9">
        <w:rPr>
          <w:b/>
          <w:sz w:val="24"/>
          <w:szCs w:val="24"/>
        </w:rPr>
        <w:t>28</w:t>
      </w:r>
      <w:r w:rsidR="002D048B">
        <w:rPr>
          <w:b/>
          <w:sz w:val="24"/>
          <w:szCs w:val="24"/>
        </w:rPr>
        <w:t>/2025</w:t>
      </w:r>
      <w:r w:rsidRPr="00AB31A0">
        <w:rPr>
          <w:b/>
          <w:sz w:val="24"/>
          <w:szCs w:val="24"/>
        </w:rPr>
        <w:t xml:space="preserve"> by 5:00 PM Eastern Time</w:t>
      </w:r>
    </w:p>
    <w:p w14:paraId="511DB77E" w14:textId="77777777" w:rsidR="00E96538" w:rsidRPr="00CC3D40" w:rsidRDefault="00E96538" w:rsidP="00E96538">
      <w:pPr>
        <w:pStyle w:val="Heading2"/>
        <w:rPr>
          <w:rFonts w:eastAsia="Times New Roman"/>
        </w:rPr>
      </w:pPr>
      <w:bookmarkStart w:id="8" w:name="_Toc192769493"/>
      <w:bookmarkEnd w:id="7"/>
      <w:r>
        <w:rPr>
          <w:rFonts w:eastAsia="Times New Roman"/>
        </w:rPr>
        <w:t xml:space="preserve">Bidder </w:t>
      </w:r>
      <w:r w:rsidRPr="00CC3D40">
        <w:rPr>
          <w:rFonts w:eastAsia="Times New Roman"/>
        </w:rPr>
        <w:t>Questions</w:t>
      </w:r>
      <w:bookmarkEnd w:id="8"/>
    </w:p>
    <w:p w14:paraId="7C152CB8" w14:textId="484D53A8"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AE4B06">
        <w:rPr>
          <w:rFonts w:eastAsia="Times New Roman" w:cstheme="minorHAnsi"/>
        </w:rPr>
        <w:t>Facilitato</w:t>
      </w:r>
      <w:r w:rsidR="00AE4B06" w:rsidRPr="00371E1A">
        <w:rPr>
          <w:rFonts w:eastAsia="Times New Roman" w:cstheme="minorHAnsi"/>
        </w:rPr>
        <w:t>r’s</w:t>
      </w:r>
      <w:r w:rsidRPr="00371E1A">
        <w:rPr>
          <w:rFonts w:eastAsia="Times New Roman" w:cstheme="minorHAnsi"/>
        </w:rPr>
        <w:t xml:space="preserve">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536187C7"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5FA2BDB9" w14:textId="77777777" w:rsidR="00456E00" w:rsidRPr="00CC3D40" w:rsidRDefault="00456E00" w:rsidP="00456E00">
      <w:pPr>
        <w:pStyle w:val="Heading2"/>
        <w:rPr>
          <w:rFonts w:eastAsia="Times New Roman"/>
        </w:rPr>
      </w:pPr>
      <w:bookmarkStart w:id="9" w:name="_Toc17728971"/>
      <w:bookmarkStart w:id="10" w:name="_Toc192769494"/>
      <w:r w:rsidRPr="00CC3D40">
        <w:rPr>
          <w:rFonts w:eastAsia="Times New Roman"/>
        </w:rPr>
        <w:lastRenderedPageBreak/>
        <w:t>Submission of Proposals</w:t>
      </w:r>
      <w:bookmarkEnd w:id="9"/>
      <w:bookmarkEnd w:id="10"/>
    </w:p>
    <w:p w14:paraId="015559A6"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425CD6F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5774376" w14:textId="32ACA1EF" w:rsidR="00834241" w:rsidRDefault="00834241" w:rsidP="00834241">
      <w:pPr>
        <w:pStyle w:val="Heading2"/>
        <w:rPr>
          <w:rFonts w:eastAsia="Times New Roman"/>
        </w:rPr>
      </w:pPr>
      <w:bookmarkStart w:id="11" w:name="_Toc17728972"/>
      <w:bookmarkStart w:id="12" w:name="_Toc192769495"/>
      <w:r w:rsidRPr="00EE18DD">
        <w:rPr>
          <w:rFonts w:eastAsia="Times New Roman"/>
        </w:rPr>
        <w:t>Proposal Format</w:t>
      </w:r>
      <w:bookmarkEnd w:id="11"/>
      <w:bookmarkEnd w:id="12"/>
    </w:p>
    <w:p w14:paraId="1F03FDA8" w14:textId="77777777" w:rsidR="00F43ED8" w:rsidRDefault="00F43ED8" w:rsidP="00F43ED8">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23CD1CCD" w14:textId="5A443B6F" w:rsidR="00F43ED8" w:rsidRDefault="00F43ED8" w:rsidP="00F43ED8">
      <w:pPr>
        <w:ind w:left="1440"/>
      </w:pPr>
      <w:r>
        <w:t xml:space="preserve">Bidders must complete the attached excel </w:t>
      </w:r>
      <w:r w:rsidRPr="007B0683">
        <w:t xml:space="preserve">workbook </w:t>
      </w:r>
      <w:r w:rsidR="007B0683" w:rsidRPr="007B0683">
        <w:rPr>
          <w:rFonts w:cstheme="minorHAnsi"/>
          <w:b/>
        </w:rPr>
        <w:t>– Exhibit A</w:t>
      </w:r>
    </w:p>
    <w:p w14:paraId="4460EE3E" w14:textId="204D139F" w:rsidR="00F43ED8" w:rsidRPr="00143363" w:rsidRDefault="00143363" w:rsidP="00143363">
      <w:pPr>
        <w:ind w:left="720" w:firstLine="720"/>
        <w:rPr>
          <w:rFonts w:eastAsia="Times New Roman" w:cstheme="minorHAnsi"/>
        </w:rPr>
      </w:pPr>
      <w:r w:rsidRPr="00F43ED8">
        <w:rPr>
          <w:rFonts w:eastAsia="Times New Roman" w:cstheme="minorHAnsi"/>
        </w:rPr>
        <w:t>In addition, the following documents must be sent with your RFP response:</w:t>
      </w:r>
    </w:p>
    <w:p w14:paraId="21423F4E" w14:textId="57318654" w:rsidR="00143363" w:rsidRPr="00313EAB" w:rsidRDefault="00143363" w:rsidP="00143363">
      <w:pPr>
        <w:spacing w:after="120"/>
        <w:ind w:left="720" w:firstLine="720"/>
        <w:rPr>
          <w:b/>
        </w:rPr>
      </w:pPr>
      <w:r>
        <w:rPr>
          <w:b/>
        </w:rPr>
        <w:t>Part-1</w:t>
      </w:r>
      <w:r>
        <w:rPr>
          <w:b/>
        </w:rPr>
        <w:tab/>
      </w:r>
      <w:r w:rsidRPr="00313EAB">
        <w:rPr>
          <w:b/>
        </w:rPr>
        <w:t>Bidder Representations and Certifications</w:t>
      </w:r>
    </w:p>
    <w:p w14:paraId="058365B0" w14:textId="77777777" w:rsidR="00143363" w:rsidRDefault="00143363" w:rsidP="00143363">
      <w:pPr>
        <w:ind w:left="1440"/>
        <w:jc w:val="both"/>
      </w:pPr>
      <w:r>
        <w:t xml:space="preserve">A corporate officer or person who is authorized to represent Bidder must complete, sign and date the Bidder Certifications and Representations, Section VII of the RFP. </w:t>
      </w:r>
    </w:p>
    <w:p w14:paraId="1CE0B5F4" w14:textId="38D6E598" w:rsidR="00143363" w:rsidRPr="00313EAB" w:rsidRDefault="00143363" w:rsidP="00143363">
      <w:pPr>
        <w:ind w:left="720" w:firstLine="720"/>
        <w:rPr>
          <w:b/>
        </w:rPr>
      </w:pPr>
      <w:r w:rsidRPr="00313EAB">
        <w:rPr>
          <w:b/>
        </w:rPr>
        <w:t>Pa</w:t>
      </w:r>
      <w:r>
        <w:rPr>
          <w:b/>
        </w:rPr>
        <w:t>rt-2</w:t>
      </w:r>
      <w:r w:rsidRPr="00313EAB">
        <w:rPr>
          <w:b/>
        </w:rPr>
        <w:tab/>
        <w:t>Appendix</w:t>
      </w:r>
    </w:p>
    <w:p w14:paraId="73B12123" w14:textId="77777777" w:rsidR="00143363" w:rsidRPr="00FB7F88" w:rsidRDefault="00143363" w:rsidP="00143363">
      <w:pPr>
        <w:spacing w:after="120"/>
        <w:ind w:left="720" w:firstLine="720"/>
        <w:rPr>
          <w:u w:val="single"/>
        </w:rPr>
      </w:pPr>
      <w:r w:rsidRPr="00FB7F88">
        <w:rPr>
          <w:u w:val="single"/>
        </w:rPr>
        <w:t>Appendix-A: Evidence of Insurance</w:t>
      </w:r>
    </w:p>
    <w:p w14:paraId="6D513133" w14:textId="77777777" w:rsidR="00143363" w:rsidRPr="00281D20" w:rsidRDefault="00143363" w:rsidP="00143363">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Default="00143363" w:rsidP="00143363">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11476" w:rsidRDefault="00143363" w:rsidP="00143363">
      <w:pPr>
        <w:ind w:left="1440"/>
        <w:jc w:val="both"/>
        <w:rPr>
          <w:b/>
          <w:bCs/>
        </w:rPr>
      </w:pPr>
      <w:r w:rsidRPr="00911476">
        <w:rPr>
          <w:b/>
          <w:bCs/>
        </w:rPr>
        <w:t>Additional Insured language:</w:t>
      </w:r>
    </w:p>
    <w:p w14:paraId="7EA61210" w14:textId="77777777" w:rsidR="00143363" w:rsidRDefault="00143363" w:rsidP="00143363">
      <w:pPr>
        <w:ind w:left="1440"/>
        <w:jc w:val="both"/>
      </w:pPr>
      <w:r>
        <w:t xml:space="preserve">Seneca Gaming Corporation and their parent, Subsidiaries, Directors, Officers, Agents, representatives and Employees are named as Additional Insures on the General Liability </w:t>
      </w:r>
      <w:r>
        <w:lastRenderedPageBreak/>
        <w:t xml:space="preserve">and Automobile Liability policies. A waiver of subrogation applies on all policies, including Employer’s Liability, in favor of Seneca Gaming Corporation. </w:t>
      </w:r>
    </w:p>
    <w:p w14:paraId="440FE2AD" w14:textId="77777777" w:rsidR="00143363" w:rsidRDefault="00143363" w:rsidP="00C63288">
      <w:pPr>
        <w:spacing w:after="80"/>
        <w:ind w:left="1440"/>
        <w:jc w:val="both"/>
      </w:pPr>
      <w:r>
        <w:t>Seneca Gaming Corporation to be named as Certificate Holder:</w:t>
      </w:r>
    </w:p>
    <w:p w14:paraId="3077F239" w14:textId="77777777" w:rsidR="00143363" w:rsidRDefault="00143363" w:rsidP="00C63288">
      <w:pPr>
        <w:spacing w:after="0"/>
        <w:ind w:left="2160"/>
        <w:jc w:val="both"/>
      </w:pPr>
      <w:r>
        <w:t>Seneca Gaming Corporation</w:t>
      </w:r>
    </w:p>
    <w:p w14:paraId="0494335A" w14:textId="77777777" w:rsidR="00143363" w:rsidRDefault="00143363" w:rsidP="00C63288">
      <w:pPr>
        <w:spacing w:after="0"/>
        <w:ind w:left="2160"/>
        <w:jc w:val="both"/>
      </w:pPr>
      <w:r>
        <w:t>310 Fourth Street</w:t>
      </w:r>
    </w:p>
    <w:p w14:paraId="4482B17A" w14:textId="77777777" w:rsidR="00143363" w:rsidRDefault="00143363" w:rsidP="00C63288">
      <w:pPr>
        <w:ind w:left="2160"/>
        <w:jc w:val="both"/>
      </w:pPr>
      <w:r>
        <w:t>Niagara Falls, NY 14303</w:t>
      </w:r>
    </w:p>
    <w:p w14:paraId="64DF6E7C" w14:textId="77777777" w:rsidR="00143363" w:rsidRDefault="00143363" w:rsidP="00143363">
      <w:pPr>
        <w:ind w:left="1440"/>
        <w:jc w:val="both"/>
      </w:pPr>
      <w:r>
        <w:t>Certificates evidencing such coverage shall be provided prior to commencement of work and renewal certificates shall be provided upon availability.</w:t>
      </w:r>
    </w:p>
    <w:p w14:paraId="6A9E6ABA" w14:textId="77777777" w:rsidR="00143363" w:rsidRDefault="00143363" w:rsidP="00143363">
      <w:pPr>
        <w:ind w:left="1440"/>
        <w:jc w:val="both"/>
      </w:pPr>
      <w: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23713C" w:rsidRDefault="00143363" w:rsidP="00143363">
      <w:pPr>
        <w:ind w:left="1440"/>
      </w:pPr>
      <w:r>
        <w:t xml:space="preserve">For additional details, see section 22 of SGC’s Standard Terms &amp; Conditions at </w:t>
      </w:r>
      <w:hyperlink r:id="rId11" w:history="1">
        <w:r w:rsidRPr="0023713C">
          <w:rPr>
            <w:rStyle w:val="Hyperlink"/>
          </w:rPr>
          <w:t>https://senecacasinos.com/media/zqdd2j1f/sgc-standard-terms-and-conditions-v-10-30-20.pdf</w:t>
        </w:r>
      </w:hyperlink>
    </w:p>
    <w:p w14:paraId="4A7E9D93" w14:textId="77777777" w:rsidR="00143363" w:rsidRPr="00164843" w:rsidRDefault="00143363" w:rsidP="00143363">
      <w:pPr>
        <w:spacing w:after="120"/>
        <w:ind w:left="720" w:firstLine="720"/>
        <w:rPr>
          <w:u w:val="single"/>
        </w:rPr>
      </w:pPr>
      <w:r w:rsidRPr="00164843">
        <w:rPr>
          <w:u w:val="single"/>
        </w:rPr>
        <w:t>Appendix-B:  Standard Agreements</w:t>
      </w:r>
    </w:p>
    <w:p w14:paraId="766FFBD9" w14:textId="77777777" w:rsidR="00143363" w:rsidRPr="00164843" w:rsidRDefault="00143363" w:rsidP="00143363">
      <w:pPr>
        <w:ind w:left="1440"/>
        <w:jc w:val="both"/>
      </w:pPr>
      <w:r w:rsidRPr="00164843">
        <w:t>Bidders are invited to include their standard form of agreement (preferably in Word format) to form the basis of the contract should it be awarded to them. However, SGC reserves the right to utilize its own standard form of agreement.</w:t>
      </w:r>
    </w:p>
    <w:p w14:paraId="31CC1174" w14:textId="42BD3CA3" w:rsidR="00834241" w:rsidRPr="00164843" w:rsidRDefault="00834241" w:rsidP="00834241">
      <w:pPr>
        <w:spacing w:after="120"/>
        <w:ind w:left="720" w:firstLine="720"/>
        <w:rPr>
          <w:b/>
          <w:sz w:val="24"/>
          <w:szCs w:val="24"/>
        </w:rPr>
      </w:pPr>
      <w:r w:rsidRPr="00164843">
        <w:rPr>
          <w:b/>
          <w:sz w:val="24"/>
          <w:szCs w:val="24"/>
        </w:rPr>
        <w:t>Part-</w:t>
      </w:r>
      <w:r w:rsidR="00143363" w:rsidRPr="00164843">
        <w:rPr>
          <w:b/>
          <w:sz w:val="24"/>
          <w:szCs w:val="24"/>
        </w:rPr>
        <w:t>3</w:t>
      </w:r>
      <w:r w:rsidRPr="00164843">
        <w:rPr>
          <w:b/>
          <w:sz w:val="24"/>
          <w:szCs w:val="24"/>
        </w:rPr>
        <w:tab/>
        <w:t>Company Overview</w:t>
      </w:r>
    </w:p>
    <w:p w14:paraId="7CC65678" w14:textId="5709C469" w:rsidR="00834241" w:rsidRPr="00164843" w:rsidRDefault="00834241" w:rsidP="00834241">
      <w:pPr>
        <w:spacing w:after="120"/>
        <w:ind w:left="720" w:firstLine="720"/>
        <w:rPr>
          <w:u w:val="single"/>
        </w:rPr>
      </w:pPr>
      <w:r w:rsidRPr="00164843">
        <w:rPr>
          <w:u w:val="single"/>
        </w:rPr>
        <w:t>Section 1: Company Overview</w:t>
      </w:r>
    </w:p>
    <w:p w14:paraId="5FF036CC" w14:textId="77777777" w:rsidR="00834241" w:rsidRPr="00164843" w:rsidRDefault="00834241" w:rsidP="00834241">
      <w:pPr>
        <w:ind w:left="1440"/>
        <w:jc w:val="both"/>
      </w:pPr>
      <w:r w:rsidRPr="00164843">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164843" w:rsidRDefault="00834241" w:rsidP="00834241">
      <w:pPr>
        <w:spacing w:after="120"/>
        <w:ind w:left="720" w:firstLine="720"/>
        <w:rPr>
          <w:b/>
          <w:bCs/>
          <w:u w:val="single"/>
        </w:rPr>
      </w:pPr>
      <w:r w:rsidRPr="00164843">
        <w:rPr>
          <w:b/>
          <w:bCs/>
          <w:u w:val="single"/>
        </w:rPr>
        <w:t>Section 2: References</w:t>
      </w:r>
    </w:p>
    <w:p w14:paraId="6453DE4A" w14:textId="77777777" w:rsidR="00834241" w:rsidRPr="00164843" w:rsidRDefault="00834241" w:rsidP="00834241">
      <w:pPr>
        <w:ind w:left="1440"/>
        <w:jc w:val="both"/>
      </w:pPr>
      <w:r w:rsidRPr="00164843">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164843" w:rsidRDefault="00834241" w:rsidP="00834241">
      <w:pPr>
        <w:spacing w:after="120"/>
        <w:ind w:left="720" w:firstLine="720"/>
        <w:rPr>
          <w:b/>
          <w:sz w:val="24"/>
          <w:szCs w:val="24"/>
        </w:rPr>
      </w:pPr>
      <w:r w:rsidRPr="00164843">
        <w:rPr>
          <w:b/>
          <w:sz w:val="24"/>
          <w:szCs w:val="24"/>
        </w:rPr>
        <w:t>Part-</w:t>
      </w:r>
      <w:r w:rsidR="00143363" w:rsidRPr="00164843">
        <w:rPr>
          <w:b/>
          <w:sz w:val="24"/>
          <w:szCs w:val="24"/>
        </w:rPr>
        <w:t>4</w:t>
      </w:r>
      <w:r w:rsidRPr="00164843">
        <w:rPr>
          <w:b/>
          <w:sz w:val="24"/>
          <w:szCs w:val="24"/>
        </w:rPr>
        <w:t xml:space="preserve"> RFP Proposal</w:t>
      </w:r>
    </w:p>
    <w:p w14:paraId="545F3BB0" w14:textId="77777777" w:rsidR="00834241" w:rsidRPr="00164843" w:rsidRDefault="00834241" w:rsidP="00834241">
      <w:pPr>
        <w:spacing w:after="120"/>
        <w:ind w:left="720" w:firstLine="720"/>
        <w:rPr>
          <w:b/>
          <w:u w:val="single"/>
        </w:rPr>
      </w:pPr>
      <w:r w:rsidRPr="00164843">
        <w:rPr>
          <w:b/>
          <w:u w:val="single"/>
        </w:rPr>
        <w:t>Section 1: Executive Summary</w:t>
      </w:r>
    </w:p>
    <w:p w14:paraId="6481A9FA" w14:textId="77777777" w:rsidR="00834241" w:rsidRPr="00164843" w:rsidRDefault="00834241" w:rsidP="00834241">
      <w:pPr>
        <w:ind w:left="1440"/>
        <w:jc w:val="both"/>
      </w:pPr>
      <w:r w:rsidRPr="00164843">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164843" w:rsidRDefault="00834241" w:rsidP="00834241">
      <w:pPr>
        <w:spacing w:after="120"/>
        <w:ind w:left="720" w:firstLine="720"/>
        <w:rPr>
          <w:b/>
          <w:bCs/>
          <w:u w:val="single"/>
        </w:rPr>
      </w:pPr>
      <w:r w:rsidRPr="00164843">
        <w:rPr>
          <w:b/>
          <w:bCs/>
          <w:u w:val="single"/>
        </w:rPr>
        <w:t>Section 2: Response to Requirements</w:t>
      </w:r>
    </w:p>
    <w:p w14:paraId="2ED46696" w14:textId="77777777" w:rsidR="00834241" w:rsidRPr="00164843" w:rsidRDefault="00834241" w:rsidP="00834241">
      <w:pPr>
        <w:ind w:left="1440"/>
        <w:jc w:val="both"/>
      </w:pPr>
      <w:r w:rsidRPr="00164843">
        <w:lastRenderedPageBreak/>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164843" w:rsidRDefault="00834241" w:rsidP="00834241">
      <w:pPr>
        <w:spacing w:after="120"/>
        <w:ind w:left="720" w:firstLine="720"/>
        <w:rPr>
          <w:b/>
          <w:bCs/>
          <w:u w:val="single"/>
        </w:rPr>
      </w:pPr>
      <w:r w:rsidRPr="00164843">
        <w:rPr>
          <w:b/>
          <w:bCs/>
          <w:u w:val="single"/>
        </w:rPr>
        <w:t>Section 3: Bidder Supplemental Information</w:t>
      </w:r>
    </w:p>
    <w:p w14:paraId="60208F17" w14:textId="77777777" w:rsidR="00834241" w:rsidRPr="00164843" w:rsidRDefault="00834241" w:rsidP="00834241">
      <w:pPr>
        <w:ind w:left="1440"/>
        <w:jc w:val="both"/>
      </w:pPr>
      <w:r w:rsidRPr="00164843">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164843" w:rsidRDefault="00834241" w:rsidP="00834241">
      <w:pPr>
        <w:spacing w:after="120"/>
        <w:ind w:left="720" w:firstLine="720"/>
        <w:rPr>
          <w:b/>
          <w:bCs/>
          <w:u w:val="single"/>
        </w:rPr>
      </w:pPr>
      <w:r w:rsidRPr="00164843">
        <w:rPr>
          <w:b/>
          <w:bCs/>
          <w:u w:val="single"/>
        </w:rPr>
        <w:t>Section 4: Product and Service Delivery</w:t>
      </w:r>
    </w:p>
    <w:p w14:paraId="0F6B32D7" w14:textId="662F2E50" w:rsidR="00834241" w:rsidRPr="00164843" w:rsidRDefault="00834241" w:rsidP="00834241">
      <w:pPr>
        <w:ind w:left="1440"/>
        <w:jc w:val="both"/>
      </w:pPr>
      <w:r w:rsidRPr="00164843">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164843" w:rsidRDefault="00834241" w:rsidP="00834241">
      <w:pPr>
        <w:spacing w:after="120"/>
        <w:ind w:left="720" w:firstLine="720"/>
        <w:rPr>
          <w:bCs/>
          <w:sz w:val="24"/>
          <w:szCs w:val="24"/>
        </w:rPr>
      </w:pPr>
      <w:r w:rsidRPr="00164843">
        <w:rPr>
          <w:bCs/>
          <w:sz w:val="24"/>
          <w:szCs w:val="24"/>
        </w:rPr>
        <w:t>Part-</w:t>
      </w:r>
      <w:r w:rsidR="00143363" w:rsidRPr="00164843">
        <w:rPr>
          <w:bCs/>
          <w:sz w:val="24"/>
          <w:szCs w:val="24"/>
        </w:rPr>
        <w:t>5</w:t>
      </w:r>
      <w:r w:rsidRPr="00164843">
        <w:rPr>
          <w:bCs/>
          <w:sz w:val="24"/>
          <w:szCs w:val="24"/>
        </w:rPr>
        <w:tab/>
        <w:t>Pricing Proposal and Quotes</w:t>
      </w:r>
    </w:p>
    <w:p w14:paraId="32598794" w14:textId="77777777" w:rsidR="00834241" w:rsidRPr="00164843" w:rsidRDefault="00834241" w:rsidP="00834241">
      <w:pPr>
        <w:ind w:left="1440"/>
        <w:jc w:val="both"/>
        <w:rPr>
          <w:bCs/>
          <w:u w:val="single"/>
        </w:rPr>
      </w:pPr>
      <w:r w:rsidRPr="00164843">
        <w:rPr>
          <w:bCs/>
          <w:u w:val="single"/>
        </w:rPr>
        <w:t>Section 1: Pricing Model and Terms</w:t>
      </w:r>
    </w:p>
    <w:p w14:paraId="288392CE" w14:textId="77777777" w:rsidR="00164843" w:rsidRPr="00164843" w:rsidRDefault="00164843" w:rsidP="00164843">
      <w:pPr>
        <w:pStyle w:val="ListParagraph"/>
        <w:numPr>
          <w:ilvl w:val="0"/>
          <w:numId w:val="10"/>
        </w:numPr>
        <w:spacing w:after="0" w:line="240" w:lineRule="auto"/>
        <w:contextualSpacing w:val="0"/>
        <w:jc w:val="both"/>
        <w:rPr>
          <w:rFonts w:eastAsia="Times New Roman"/>
        </w:rPr>
      </w:pPr>
      <w:r w:rsidRPr="00164843">
        <w:rPr>
          <w:rFonts w:eastAsia="Times New Roman"/>
        </w:rPr>
        <w:t>Cost-plus pricing is preferred and should cover the entire term of the contract indicated in the RFP, including any options to renew.</w:t>
      </w:r>
    </w:p>
    <w:p w14:paraId="5AA3A6F3" w14:textId="77777777" w:rsidR="00164843" w:rsidRPr="00164843" w:rsidRDefault="00164843" w:rsidP="00164843">
      <w:pPr>
        <w:pStyle w:val="ListParagraph"/>
        <w:numPr>
          <w:ilvl w:val="0"/>
          <w:numId w:val="10"/>
        </w:numPr>
        <w:spacing w:after="80" w:line="240" w:lineRule="auto"/>
        <w:jc w:val="both"/>
      </w:pPr>
      <w:r w:rsidRPr="00164843">
        <w:t>Outlined annual quantities are based on historical usage; the actual usage may vary.</w:t>
      </w:r>
    </w:p>
    <w:p w14:paraId="5348A85F" w14:textId="77777777" w:rsidR="00164843" w:rsidRPr="00164843" w:rsidRDefault="00164843" w:rsidP="00164843">
      <w:pPr>
        <w:pStyle w:val="ListParagraph"/>
        <w:numPr>
          <w:ilvl w:val="0"/>
          <w:numId w:val="10"/>
        </w:numPr>
        <w:spacing w:after="80" w:line="240" w:lineRule="auto"/>
        <w:jc w:val="both"/>
      </w:pPr>
      <w:r w:rsidRPr="00164843">
        <w:t>Prices are to include freight and all other applicable charges.</w:t>
      </w:r>
    </w:p>
    <w:p w14:paraId="2570142A" w14:textId="77777777" w:rsidR="00164843" w:rsidRPr="00164843" w:rsidRDefault="00164843" w:rsidP="00164843">
      <w:pPr>
        <w:pStyle w:val="ListParagraph"/>
        <w:numPr>
          <w:ilvl w:val="0"/>
          <w:numId w:val="10"/>
        </w:numPr>
        <w:spacing w:after="0" w:line="240" w:lineRule="auto"/>
        <w:contextualSpacing w:val="0"/>
        <w:jc w:val="both"/>
        <w:rPr>
          <w:rFonts w:eastAsia="Times New Roman"/>
        </w:rPr>
      </w:pPr>
      <w:r w:rsidRPr="00164843">
        <w:t xml:space="preserve">Please provide your most competitive pricing up front and list any additional offers, </w:t>
      </w:r>
      <w:r w:rsidRPr="00164843">
        <w:rPr>
          <w:rFonts w:eastAsia="Times New Roman"/>
        </w:rPr>
        <w:t xml:space="preserve">discounts, rebates, etc. separately.  </w:t>
      </w:r>
    </w:p>
    <w:p w14:paraId="57C245F4" w14:textId="77777777" w:rsidR="00164843" w:rsidRPr="00164843" w:rsidRDefault="00164843" w:rsidP="00164843">
      <w:pPr>
        <w:pStyle w:val="ListParagraph"/>
        <w:numPr>
          <w:ilvl w:val="0"/>
          <w:numId w:val="10"/>
        </w:numPr>
        <w:spacing w:after="80" w:line="240" w:lineRule="auto"/>
        <w:jc w:val="both"/>
      </w:pPr>
      <w:r w:rsidRPr="00164843">
        <w:t xml:space="preserve">Price adjustments must be submitted to Buyers Edge at a minimum the week before the price change is to take effect to ensure proper review, system updates and minimize variances. </w:t>
      </w:r>
    </w:p>
    <w:p w14:paraId="53029268" w14:textId="77777777" w:rsidR="00164843" w:rsidRPr="00164843" w:rsidRDefault="00164843" w:rsidP="00164843">
      <w:pPr>
        <w:pStyle w:val="ListParagraph"/>
        <w:numPr>
          <w:ilvl w:val="0"/>
          <w:numId w:val="10"/>
        </w:numPr>
        <w:spacing w:line="240" w:lineRule="auto"/>
        <w:jc w:val="both"/>
      </w:pPr>
      <w:r w:rsidRPr="00164843">
        <w:t xml:space="preserve">SGC will require audit rights. </w:t>
      </w:r>
    </w:p>
    <w:p w14:paraId="01C12E4C" w14:textId="77777777" w:rsidR="00834241" w:rsidRPr="00164843" w:rsidRDefault="00834241" w:rsidP="00834241">
      <w:pPr>
        <w:ind w:left="1440"/>
        <w:jc w:val="both"/>
        <w:rPr>
          <w:b/>
          <w:bCs/>
          <w:u w:val="single"/>
        </w:rPr>
      </w:pPr>
      <w:r w:rsidRPr="00164843">
        <w:rPr>
          <w:b/>
          <w:bCs/>
          <w:u w:val="single"/>
        </w:rPr>
        <w:t>Section 2:  Market Basket Quotes</w:t>
      </w:r>
    </w:p>
    <w:p w14:paraId="6B19D420" w14:textId="752BA50C" w:rsidR="00834241" w:rsidRDefault="00834241" w:rsidP="00834241">
      <w:pPr>
        <w:ind w:left="1440"/>
        <w:jc w:val="both"/>
      </w:pPr>
      <w:r>
        <w:t xml:space="preserve">This section requires Bidders to provide hard </w:t>
      </w:r>
      <w:r w:rsidRPr="006E3BF0">
        <w:t xml:space="preserve">quotes </w:t>
      </w:r>
      <w:r>
        <w:t>for each of the specified product and</w:t>
      </w:r>
      <w:r w:rsidR="004D32F5">
        <w:t xml:space="preserve">/or </w:t>
      </w:r>
      <w:r w:rsidR="007F794E">
        <w:t>service to be provided</w:t>
      </w:r>
      <w:r>
        <w:t>. Quotes must be submitted using</w:t>
      </w:r>
      <w:r w:rsidRPr="006E3BF0">
        <w:t xml:space="preserve"> the </w:t>
      </w:r>
      <w:r>
        <w:t xml:space="preserve">respective RFP </w:t>
      </w:r>
      <w:r w:rsidRPr="006E3BF0">
        <w:t xml:space="preserve">companion </w:t>
      </w:r>
      <w:r>
        <w:t>document</w:t>
      </w:r>
      <w:r w:rsidR="00164843">
        <w:t xml:space="preserve"> Exhibit A</w:t>
      </w:r>
      <w:r>
        <w:t>.</w:t>
      </w:r>
    </w:p>
    <w:p w14:paraId="23A4C877" w14:textId="77777777" w:rsidR="00911476" w:rsidRDefault="00911476" w:rsidP="00911476">
      <w:pPr>
        <w:pStyle w:val="Heading2"/>
        <w:rPr>
          <w:rFonts w:eastAsia="Times New Roman"/>
        </w:rPr>
      </w:pPr>
      <w:bookmarkStart w:id="13" w:name="_Toc186803474"/>
      <w:bookmarkStart w:id="14" w:name="_Toc192769496"/>
      <w:r>
        <w:rPr>
          <w:rFonts w:eastAsia="Times New Roman"/>
        </w:rPr>
        <w:t>Conditions</w:t>
      </w:r>
      <w:bookmarkEnd w:id="13"/>
      <w:bookmarkEnd w:id="14"/>
    </w:p>
    <w:p w14:paraId="03AB3761" w14:textId="77777777" w:rsidR="00911476" w:rsidRPr="0007296D" w:rsidRDefault="00911476" w:rsidP="00911476">
      <w:r>
        <w:tab/>
      </w:r>
      <w:r>
        <w:tab/>
        <w:t xml:space="preserve">Under </w:t>
      </w:r>
      <w:r w:rsidRPr="0007296D">
        <w:t xml:space="preserve">no circumstances will responses be made available to other </w:t>
      </w:r>
      <w:r>
        <w:t xml:space="preserve">organizations, either </w:t>
      </w:r>
      <w:r>
        <w:tab/>
      </w:r>
      <w:r>
        <w:tab/>
      </w:r>
      <w:r>
        <w:tab/>
        <w:t xml:space="preserve">wholly </w:t>
      </w:r>
      <w:r w:rsidRPr="0007296D">
        <w:t>or in part, without Vendor’s prior written permission.</w:t>
      </w:r>
    </w:p>
    <w:p w14:paraId="5A7835EA" w14:textId="77777777" w:rsidR="00911476" w:rsidRDefault="00911476" w:rsidP="00911476">
      <w:r>
        <w:tab/>
      </w:r>
      <w:r>
        <w:tab/>
        <w:t>By participating in this RFP:</w:t>
      </w:r>
    </w:p>
    <w:p w14:paraId="50B93C41" w14:textId="77777777" w:rsidR="00911476" w:rsidRDefault="00911476" w:rsidP="00911476">
      <w:pPr>
        <w:pStyle w:val="ListParagraph"/>
        <w:numPr>
          <w:ilvl w:val="0"/>
          <w:numId w:val="9"/>
        </w:numPr>
      </w:pPr>
      <w:r>
        <w:lastRenderedPageBreak/>
        <w:t xml:space="preserve">Bidder agrees that you will not directly contact any SGC employee without prior written approval from SGC.  Failure to do so may revoke your invitation to participate in this RFP. </w:t>
      </w:r>
    </w:p>
    <w:p w14:paraId="6D49792E" w14:textId="77777777" w:rsidR="00911476" w:rsidRDefault="00911476" w:rsidP="00911476">
      <w:pPr>
        <w:pStyle w:val="ListParagraph"/>
        <w:numPr>
          <w:ilvl w:val="0"/>
          <w:numId w:val="9"/>
        </w:numPr>
      </w:pPr>
      <w: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7777777" w:rsidR="00911476" w:rsidRDefault="00911476" w:rsidP="00911476">
      <w:r>
        <w:tab/>
      </w:r>
      <w:r>
        <w:tab/>
        <w:t xml:space="preserve">Bidder agrees that all information provided in their RFP response is valid for a </w:t>
      </w:r>
      <w:r>
        <w:tab/>
      </w:r>
      <w:r>
        <w:tab/>
      </w:r>
      <w:r>
        <w:tab/>
      </w:r>
      <w:r>
        <w:tab/>
        <w:t>minimum of 90 days from the response date.</w:t>
      </w:r>
    </w:p>
    <w:p w14:paraId="36303B3F" w14:textId="77777777" w:rsidR="00911476" w:rsidRDefault="00911476" w:rsidP="00911476">
      <w:r>
        <w:tab/>
      </w:r>
      <w:r>
        <w:tab/>
        <w:t xml:space="preserve">All costs incurred by the bidder for participating in this evaluation will be the </w:t>
      </w:r>
      <w:r>
        <w:tab/>
      </w:r>
      <w:r>
        <w:tab/>
      </w:r>
      <w:r>
        <w:tab/>
      </w:r>
      <w:r>
        <w:tab/>
        <w:t>responsibility of the bidder.  SGC will not reimburse any bidder costs or expenses.</w:t>
      </w:r>
    </w:p>
    <w:p w14:paraId="2719D125" w14:textId="21BD8CD3" w:rsidR="00911476" w:rsidRPr="00911476" w:rsidRDefault="00911476" w:rsidP="00911476">
      <w:r>
        <w:tab/>
      </w:r>
      <w:r>
        <w:tab/>
        <w:t>All responses to the RFP become the property of SGC.</w:t>
      </w:r>
    </w:p>
    <w:p w14:paraId="6956EF26" w14:textId="3BE2AA2D" w:rsidR="00E96538" w:rsidRPr="00325DC1" w:rsidRDefault="00E96538" w:rsidP="00E96538">
      <w:pPr>
        <w:pStyle w:val="Heading2"/>
        <w:rPr>
          <w:rFonts w:eastAsia="Times New Roman"/>
        </w:rPr>
      </w:pPr>
      <w:bookmarkStart w:id="15" w:name="_Toc192769497"/>
      <w:r w:rsidRPr="00325DC1">
        <w:rPr>
          <w:rFonts w:eastAsia="Times New Roman"/>
        </w:rPr>
        <w:t>Propo</w:t>
      </w:r>
      <w:r>
        <w:rPr>
          <w:rFonts w:eastAsia="Times New Roman"/>
        </w:rPr>
        <w:t>sal Evaluation/Vendor Selection</w:t>
      </w:r>
      <w:bookmarkEnd w:id="15"/>
    </w:p>
    <w:p w14:paraId="47216457"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Default="00E96538" w:rsidP="00E96538">
      <w:pPr>
        <w:pStyle w:val="Heading2"/>
        <w:rPr>
          <w:rFonts w:eastAsia="Times New Roman"/>
        </w:rPr>
      </w:pPr>
      <w:bookmarkStart w:id="16" w:name="_Toc192769498"/>
      <w:r>
        <w:rPr>
          <w:rFonts w:eastAsia="Times New Roman"/>
        </w:rPr>
        <w:t>General Bidder Information</w:t>
      </w:r>
      <w:bookmarkEnd w:id="16"/>
    </w:p>
    <w:p w14:paraId="3686E673"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0439CA5" w14:textId="77777777"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409322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6FF2E21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61C9F" w:rsidRDefault="00E96538" w:rsidP="00E96538">
      <w:pPr>
        <w:pStyle w:val="Heading2"/>
        <w:rPr>
          <w:rFonts w:eastAsia="Times New Roman"/>
        </w:rPr>
      </w:pPr>
      <w:bookmarkStart w:id="17" w:name="_Toc192769499"/>
      <w:r w:rsidRPr="00961C9F">
        <w:rPr>
          <w:rFonts w:eastAsia="Times New Roman"/>
        </w:rPr>
        <w:t>SGC Standard Terms and Conditions</w:t>
      </w:r>
      <w:bookmarkEnd w:id="17"/>
    </w:p>
    <w:p w14:paraId="164FA3F2"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0851426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06D0179" w14:textId="2667B9AB" w:rsidR="00E96538" w:rsidRPr="00D059D0" w:rsidRDefault="00E96538" w:rsidP="00E96538">
      <w:pPr>
        <w:pStyle w:val="Heading1"/>
        <w:rPr>
          <w:rFonts w:eastAsia="Times New Roman"/>
        </w:rPr>
      </w:pPr>
      <w:bookmarkStart w:id="18" w:name="_Toc192769500"/>
      <w:r w:rsidRPr="00D059D0">
        <w:rPr>
          <w:rFonts w:eastAsia="Times New Roman"/>
        </w:rPr>
        <w:t>Provisions Applicable to the Contract</w:t>
      </w:r>
      <w:bookmarkEnd w:id="18"/>
      <w:r w:rsidR="009367F7">
        <w:rPr>
          <w:rFonts w:eastAsia="Times New Roman"/>
        </w:rPr>
        <w:t xml:space="preserve"> </w:t>
      </w:r>
    </w:p>
    <w:p w14:paraId="3A80FF3E" w14:textId="4D66FE6E" w:rsidR="009367F7" w:rsidRPr="009367F7" w:rsidRDefault="00E96538" w:rsidP="009367F7">
      <w:pPr>
        <w:pStyle w:val="Heading2"/>
        <w:rPr>
          <w:rFonts w:eastAsia="Times New Roman"/>
        </w:rPr>
      </w:pPr>
      <w:bookmarkStart w:id="19" w:name="_Toc192769501"/>
      <w:r>
        <w:rPr>
          <w:rFonts w:eastAsia="Times New Roman"/>
        </w:rPr>
        <w:t>Agreement Term</w:t>
      </w:r>
      <w:bookmarkEnd w:id="19"/>
    </w:p>
    <w:p w14:paraId="4904E9B1" w14:textId="71AE0CF6" w:rsidR="00E96538" w:rsidRPr="00EA5550" w:rsidRDefault="00E96538" w:rsidP="00E96538">
      <w:pPr>
        <w:spacing w:after="0"/>
        <w:ind w:left="1440"/>
        <w:jc w:val="both"/>
      </w:pPr>
      <w:r w:rsidRPr="00EA5550">
        <w:t xml:space="preserve">The initial term of the contract will be </w:t>
      </w:r>
      <w:r w:rsidR="002D048B">
        <w:t>three years</w:t>
      </w:r>
      <w:r w:rsidRPr="00EA5550">
        <w:t xml:space="preserve">, with </w:t>
      </w:r>
      <w:r w:rsidR="002D048B">
        <w:rPr>
          <w:u w:val="single"/>
        </w:rPr>
        <w:t xml:space="preserve">two </w:t>
      </w:r>
      <w:r w:rsidRPr="00EA5550">
        <w:t xml:space="preserve">options to renew in favor of SGC, each (1) year in duration (each a renewal term). </w:t>
      </w:r>
    </w:p>
    <w:p w14:paraId="5C8609DC" w14:textId="19569631"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w:t>
      </w:r>
      <w:r w:rsidR="009367F7">
        <w:t>, as needed to facilitate a new RFP and enter (or transition) into a subsequent new agreement</w:t>
      </w:r>
      <w:r w:rsidRPr="00EA5550">
        <w:t>.</w:t>
      </w:r>
    </w:p>
    <w:p w14:paraId="4BF560EE" w14:textId="4E81DB3A" w:rsidR="0094668C" w:rsidRDefault="0094668C" w:rsidP="0094668C">
      <w:pPr>
        <w:pStyle w:val="Heading2"/>
        <w:rPr>
          <w:rFonts w:eastAsia="Times New Roman"/>
        </w:rPr>
      </w:pPr>
      <w:bookmarkStart w:id="20" w:name="_Toc192769502"/>
      <w:r>
        <w:rPr>
          <w:rFonts w:eastAsia="Times New Roman"/>
        </w:rPr>
        <w:t>Deliveries</w:t>
      </w:r>
      <w:bookmarkEnd w:id="20"/>
      <w:r>
        <w:rPr>
          <w:rFonts w:eastAsia="Times New Roman"/>
        </w:rPr>
        <w:t xml:space="preserve"> </w:t>
      </w:r>
    </w:p>
    <w:p w14:paraId="1F9471F0" w14:textId="77777777" w:rsidR="0094668C" w:rsidRPr="0094668C" w:rsidRDefault="0094668C" w:rsidP="0094668C">
      <w:pPr>
        <w:pStyle w:val="ListParagraph"/>
        <w:numPr>
          <w:ilvl w:val="0"/>
          <w:numId w:val="12"/>
        </w:numPr>
        <w:spacing w:after="0" w:line="240" w:lineRule="auto"/>
        <w:jc w:val="both"/>
        <w:rPr>
          <w:rFonts w:cstheme="minorHAnsi"/>
        </w:rPr>
      </w:pPr>
      <w:r w:rsidRPr="0094668C">
        <w:rPr>
          <w:rFonts w:cstheme="minorHAnsi"/>
        </w:rPr>
        <w:t xml:space="preserve">Product should be delivered at proper food temperatures. </w:t>
      </w:r>
    </w:p>
    <w:p w14:paraId="1CE3D81C" w14:textId="77777777" w:rsidR="0094668C" w:rsidRPr="0094668C" w:rsidRDefault="0094668C" w:rsidP="0094668C">
      <w:pPr>
        <w:pStyle w:val="ListParagraph"/>
        <w:numPr>
          <w:ilvl w:val="0"/>
          <w:numId w:val="12"/>
        </w:numPr>
        <w:spacing w:after="0" w:line="240" w:lineRule="auto"/>
        <w:jc w:val="both"/>
        <w:rPr>
          <w:rFonts w:cstheme="minorHAnsi"/>
        </w:rPr>
      </w:pPr>
      <w:r w:rsidRPr="0094668C">
        <w:rPr>
          <w:rFonts w:cstheme="minorHAnsi"/>
        </w:rPr>
        <w:lastRenderedPageBreak/>
        <w:t>No recycled cardboard is to be used</w:t>
      </w:r>
    </w:p>
    <w:p w14:paraId="6BE66E6E" w14:textId="77777777" w:rsidR="0094668C" w:rsidRPr="0094668C" w:rsidRDefault="0094668C" w:rsidP="0094668C">
      <w:pPr>
        <w:pStyle w:val="ListParagraph"/>
        <w:numPr>
          <w:ilvl w:val="0"/>
          <w:numId w:val="12"/>
        </w:numPr>
        <w:spacing w:after="0" w:line="240" w:lineRule="auto"/>
        <w:jc w:val="both"/>
        <w:rPr>
          <w:rFonts w:cstheme="minorHAnsi"/>
        </w:rPr>
      </w:pPr>
      <w:r w:rsidRPr="0094668C">
        <w:rPr>
          <w:rFonts w:cstheme="minorHAnsi"/>
        </w:rPr>
        <w:t>Delivery Days (subject to change in conjunction with consumption.)</w:t>
      </w:r>
    </w:p>
    <w:p w14:paraId="02275E03" w14:textId="77777777" w:rsidR="0094668C" w:rsidRPr="0094668C" w:rsidRDefault="0094668C" w:rsidP="0094668C">
      <w:pPr>
        <w:numPr>
          <w:ilvl w:val="2"/>
          <w:numId w:val="11"/>
        </w:numPr>
        <w:spacing w:after="0" w:line="240" w:lineRule="auto"/>
        <w:jc w:val="both"/>
        <w:rPr>
          <w:rFonts w:cstheme="minorHAnsi"/>
        </w:rPr>
      </w:pPr>
      <w:r w:rsidRPr="0094668C">
        <w:rPr>
          <w:rFonts w:cstheme="minorHAnsi"/>
        </w:rPr>
        <w:t>Niagara Falls: Tuesday and Friday</w:t>
      </w:r>
    </w:p>
    <w:p w14:paraId="4574AD01" w14:textId="77777777" w:rsidR="0094668C" w:rsidRPr="0094668C" w:rsidRDefault="0094668C" w:rsidP="0094668C">
      <w:pPr>
        <w:numPr>
          <w:ilvl w:val="2"/>
          <w:numId w:val="11"/>
        </w:numPr>
        <w:spacing w:after="120" w:line="240" w:lineRule="auto"/>
        <w:jc w:val="both"/>
        <w:rPr>
          <w:rFonts w:cstheme="minorHAnsi"/>
        </w:rPr>
      </w:pPr>
      <w:r w:rsidRPr="0094668C">
        <w:rPr>
          <w:rFonts w:cstheme="minorHAnsi"/>
        </w:rPr>
        <w:t>Occasional emergency deliveries</w:t>
      </w:r>
    </w:p>
    <w:p w14:paraId="64D79E70" w14:textId="77777777" w:rsidR="00E96538" w:rsidRPr="00342236" w:rsidRDefault="00E96538" w:rsidP="00E96538">
      <w:pPr>
        <w:pStyle w:val="Heading2"/>
        <w:rPr>
          <w:rFonts w:eastAsia="Times New Roman"/>
        </w:rPr>
      </w:pPr>
      <w:bookmarkStart w:id="21" w:name="_Toc192769503"/>
      <w:r w:rsidRPr="00342236">
        <w:rPr>
          <w:rFonts w:eastAsia="Times New Roman"/>
        </w:rPr>
        <w:t>Pricing and Payment Terms</w:t>
      </w:r>
      <w:bookmarkEnd w:id="21"/>
    </w:p>
    <w:p w14:paraId="570AED54" w14:textId="5713B55A" w:rsidR="00E96538" w:rsidRPr="00574363" w:rsidRDefault="0094668C" w:rsidP="00574363">
      <w:pPr>
        <w:ind w:left="720" w:firstLine="720"/>
      </w:pPr>
      <w:r>
        <w:t>Reference Section IV. F. Part 5. Section 1</w:t>
      </w:r>
    </w:p>
    <w:p w14:paraId="7A60D653" w14:textId="0DFDD81F" w:rsidR="00E96538" w:rsidRDefault="00E96538" w:rsidP="00E96538">
      <w:pPr>
        <w:pStyle w:val="Heading2"/>
        <w:rPr>
          <w:shd w:val="clear" w:color="auto" w:fill="FFFFFF"/>
        </w:rPr>
      </w:pPr>
      <w:bookmarkStart w:id="22" w:name="_Toc192769504"/>
      <w:r>
        <w:rPr>
          <w:shd w:val="clear" w:color="auto" w:fill="FFFFFF"/>
        </w:rPr>
        <w:t>Order Management</w:t>
      </w:r>
      <w:r w:rsidR="00470E46">
        <w:rPr>
          <w:shd w:val="clear" w:color="auto" w:fill="FFFFFF"/>
        </w:rPr>
        <w:t xml:space="preserve"> </w:t>
      </w:r>
      <w:r w:rsidR="00164843" w:rsidRPr="0094668C">
        <w:rPr>
          <w:bCs/>
          <w:i/>
          <w:color w:val="0070C0"/>
          <w:shd w:val="clear" w:color="auto" w:fill="FFFFFF"/>
        </w:rPr>
        <w:t xml:space="preserve">– </w:t>
      </w:r>
      <w:r w:rsidR="00164843" w:rsidRPr="0094668C">
        <w:rPr>
          <w:bCs/>
          <w:i/>
          <w:color w:val="0070C0"/>
          <w:sz w:val="24"/>
          <w:szCs w:val="24"/>
          <w:shd w:val="clear" w:color="auto" w:fill="FFFFFF"/>
        </w:rPr>
        <w:t>preferred but not required</w:t>
      </w:r>
      <w:bookmarkEnd w:id="22"/>
    </w:p>
    <w:p w14:paraId="700B3206" w14:textId="77777777" w:rsidR="00E96538" w:rsidRDefault="00E96538" w:rsidP="00E96538">
      <w:pPr>
        <w:pStyle w:val="Heading3"/>
        <w:rPr>
          <w:shd w:val="clear" w:color="auto" w:fill="FFFFFF"/>
        </w:rPr>
      </w:pPr>
      <w:bookmarkStart w:id="23" w:name="_Toc192769505"/>
      <w:r>
        <w:rPr>
          <w:shd w:val="clear" w:color="auto" w:fill="FFFFFF"/>
        </w:rPr>
        <w:t>Electronic Order Interface</w:t>
      </w:r>
      <w:bookmarkEnd w:id="23"/>
      <w:r w:rsidR="00470E46">
        <w:rPr>
          <w:shd w:val="clear" w:color="auto" w:fill="FFFFFF"/>
        </w:rPr>
        <w:t xml:space="preserve"> </w:t>
      </w:r>
    </w:p>
    <w:p w14:paraId="788B0464" w14:textId="77777777" w:rsidR="00E96538" w:rsidRPr="0094668C" w:rsidRDefault="00E96538" w:rsidP="00E96538">
      <w:pPr>
        <w:ind w:left="2160"/>
        <w:rPr>
          <w:iCs/>
          <w:u w:val="single"/>
          <w:shd w:val="clear" w:color="auto" w:fill="FFFFFF"/>
        </w:rPr>
      </w:pPr>
      <w:r w:rsidRPr="0094668C">
        <w:rPr>
          <w:iCs/>
          <w:shd w:val="clear" w:color="auto" w:fill="FFFFFF"/>
        </w:rPr>
        <w:t>Bidder agrees that Electronic Data Interchange (EDI) will be the primary protocol for exchanging order and pricing information, at minimum.  At minimum, Bidder will support the EDI X12 standard file exchange for price Guide (832), PO (850), PO Acknowledgement ((855) and Functional Acknowledgement (997).</w:t>
      </w:r>
    </w:p>
    <w:p w14:paraId="0834660B" w14:textId="77777777" w:rsidR="00E96538" w:rsidRPr="00E96538" w:rsidRDefault="00E96538" w:rsidP="00E96538">
      <w:pPr>
        <w:pStyle w:val="Heading3"/>
      </w:pPr>
      <w:bookmarkStart w:id="24" w:name="_Toc192769506"/>
      <w:r w:rsidRPr="00E96538">
        <w:t>Product Identifier Cross-Reference Maintenance</w:t>
      </w:r>
      <w:bookmarkEnd w:id="24"/>
    </w:p>
    <w:p w14:paraId="5D3B7542" w14:textId="77777777" w:rsidR="00E96538" w:rsidRPr="0094668C" w:rsidRDefault="00E96538" w:rsidP="00E96538">
      <w:pPr>
        <w:spacing w:after="120" w:line="252" w:lineRule="auto"/>
        <w:ind w:left="2160"/>
        <w:jc w:val="both"/>
        <w:rPr>
          <w:rFonts w:cstheme="minorHAnsi"/>
          <w:iCs/>
          <w:shd w:val="clear" w:color="auto" w:fill="FFFFFF"/>
        </w:rPr>
      </w:pPr>
      <w:r w:rsidRPr="0094668C">
        <w:rPr>
          <w:rFonts w:cstheme="minorHAnsi"/>
          <w:iCs/>
          <w:shd w:val="clear" w:color="auto" w:fill="FFFFFF"/>
        </w:rPr>
        <w:t>Bidder will be responsible for mapping and maintaining item cross-references between its product catalog and SGC’s item master, at no cost to SGC.</w:t>
      </w:r>
    </w:p>
    <w:p w14:paraId="4D0E46D5" w14:textId="77777777" w:rsidR="00E96538" w:rsidRPr="00961C9F" w:rsidRDefault="00E96538" w:rsidP="00E96538">
      <w:pPr>
        <w:pStyle w:val="Heading2"/>
        <w:rPr>
          <w:rFonts w:eastAsia="Times New Roman"/>
        </w:rPr>
      </w:pPr>
      <w:bookmarkStart w:id="25" w:name="_Toc192769507"/>
      <w:r w:rsidRPr="00961C9F">
        <w:rPr>
          <w:rFonts w:eastAsia="Times New Roman"/>
        </w:rPr>
        <w:t>Tax Exempt Status</w:t>
      </w:r>
      <w:bookmarkEnd w:id="25"/>
      <w:r w:rsidRPr="00961C9F">
        <w:rPr>
          <w:rFonts w:eastAsia="Times New Roman"/>
        </w:rPr>
        <w:t xml:space="preserve">  </w:t>
      </w:r>
    </w:p>
    <w:p w14:paraId="37C03BC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4C16E45" w14:textId="77777777" w:rsidR="00E96538" w:rsidRPr="00961C9F" w:rsidRDefault="00E96538" w:rsidP="00E96538">
      <w:pPr>
        <w:pStyle w:val="Heading2"/>
        <w:rPr>
          <w:rFonts w:eastAsia="Times New Roman"/>
        </w:rPr>
      </w:pPr>
      <w:bookmarkStart w:id="26" w:name="_Toc192769508"/>
      <w:r w:rsidRPr="00961C9F">
        <w:rPr>
          <w:rFonts w:eastAsia="Times New Roman"/>
        </w:rPr>
        <w:t>Payment Terms</w:t>
      </w:r>
      <w:bookmarkEnd w:id="26"/>
      <w:r w:rsidRPr="00961C9F">
        <w:rPr>
          <w:rFonts w:eastAsia="Times New Roman"/>
        </w:rPr>
        <w:t xml:space="preserve"> </w:t>
      </w:r>
    </w:p>
    <w:p w14:paraId="6BB0436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0B3F3F" w:rsidRDefault="00E96538" w:rsidP="00E96538">
      <w:pPr>
        <w:pStyle w:val="Heading1"/>
        <w:rPr>
          <w:rFonts w:eastAsia="Times New Roman"/>
        </w:rPr>
      </w:pPr>
      <w:bookmarkStart w:id="27" w:name="_Toc192769509"/>
      <w:r>
        <w:rPr>
          <w:rFonts w:eastAsia="Times New Roman"/>
        </w:rPr>
        <w:t>Supplemental Bidder Information</w:t>
      </w:r>
      <w:bookmarkEnd w:id="27"/>
    </w:p>
    <w:p w14:paraId="2F17EE1B" w14:textId="77777777" w:rsidR="00E96538" w:rsidRPr="00961C9F" w:rsidRDefault="00E96538" w:rsidP="00E96538">
      <w:pPr>
        <w:pStyle w:val="Heading2"/>
        <w:rPr>
          <w:rFonts w:eastAsia="Times New Roman"/>
        </w:rPr>
      </w:pPr>
      <w:bookmarkStart w:id="28" w:name="_Toc192769510"/>
      <w:r w:rsidRPr="00961C9F">
        <w:rPr>
          <w:rFonts w:eastAsia="Times New Roman"/>
        </w:rPr>
        <w:t>Conformity of Proposal with SGC Requirements</w:t>
      </w:r>
      <w:bookmarkEnd w:id="28"/>
    </w:p>
    <w:p w14:paraId="44164AA4"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263A3E56" w14:textId="77777777" w:rsidR="00E96538" w:rsidRPr="00961C9F" w:rsidRDefault="00E96538" w:rsidP="00E96538">
      <w:pPr>
        <w:pStyle w:val="Heading1"/>
        <w:rPr>
          <w:rFonts w:eastAsia="Times New Roman"/>
        </w:rPr>
      </w:pPr>
      <w:bookmarkStart w:id="29" w:name="_Toc192769511"/>
      <w:r w:rsidRPr="00961C9F">
        <w:rPr>
          <w:rFonts w:eastAsia="Times New Roman"/>
        </w:rPr>
        <w:t>Vendor Requirements</w:t>
      </w:r>
      <w:bookmarkEnd w:id="29"/>
    </w:p>
    <w:p w14:paraId="23762B08" w14:textId="77777777" w:rsidR="00E96538" w:rsidRPr="00961C9F" w:rsidRDefault="00E96538" w:rsidP="00E96538">
      <w:pPr>
        <w:pStyle w:val="Heading2"/>
        <w:rPr>
          <w:rFonts w:eastAsia="Times New Roman"/>
        </w:rPr>
      </w:pPr>
      <w:bookmarkStart w:id="30" w:name="_Toc192769512"/>
      <w:r w:rsidRPr="00961C9F">
        <w:rPr>
          <w:rFonts w:eastAsia="Times New Roman"/>
        </w:rPr>
        <w:t>Proposal</w:t>
      </w:r>
      <w:bookmarkEnd w:id="30"/>
      <w:r w:rsidRPr="00961C9F">
        <w:rPr>
          <w:rFonts w:eastAsia="Times New Roman"/>
        </w:rPr>
        <w:t xml:space="preserve"> </w:t>
      </w:r>
    </w:p>
    <w:p w14:paraId="075D97D1"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54D5879A" w14:textId="77777777" w:rsidR="00E96538" w:rsidRPr="00961C9F" w:rsidRDefault="00E96538" w:rsidP="00E96538">
      <w:pPr>
        <w:pStyle w:val="Heading2"/>
        <w:rPr>
          <w:rFonts w:eastAsia="Times New Roman"/>
        </w:rPr>
      </w:pPr>
      <w:bookmarkStart w:id="31" w:name="_Toc192769513"/>
      <w:r w:rsidRPr="00961C9F">
        <w:rPr>
          <w:rFonts w:eastAsia="Times New Roman"/>
        </w:rPr>
        <w:t>Standard Supply Agreement</w:t>
      </w:r>
      <w:bookmarkEnd w:id="31"/>
    </w:p>
    <w:p w14:paraId="1EC00932" w14:textId="70F15DD6" w:rsidR="00E96538" w:rsidRPr="0094668C" w:rsidRDefault="00E96538" w:rsidP="0094668C">
      <w:pPr>
        <w:autoSpaceDE w:val="0"/>
        <w:autoSpaceDN w:val="0"/>
        <w:adjustRightInd w:val="0"/>
        <w:spacing w:line="240" w:lineRule="auto"/>
        <w:ind w:left="1440"/>
        <w:jc w:val="both"/>
        <w:rPr>
          <w:rFonts w:eastAsia="Times New Roman" w:cstheme="minorHAnsi"/>
          <w:sz w:val="24"/>
          <w:szCs w:val="24"/>
        </w:rPr>
      </w:pPr>
      <w:r w:rsidRPr="0094668C">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Default="00D72C9A" w:rsidP="00D72C9A">
      <w:pPr>
        <w:pStyle w:val="Heading2"/>
        <w:rPr>
          <w:rFonts w:eastAsia="Times New Roman"/>
        </w:rPr>
      </w:pPr>
      <w:bookmarkStart w:id="32" w:name="_Toc192769514"/>
      <w:r>
        <w:rPr>
          <w:rFonts w:eastAsia="Times New Roman"/>
        </w:rPr>
        <w:lastRenderedPageBreak/>
        <w:t>Seneca Nation Business Registration Fee (SNIBRF)</w:t>
      </w:r>
      <w:bookmarkEnd w:id="32"/>
    </w:p>
    <w:p w14:paraId="594FD273" w14:textId="77777777" w:rsidR="00D72C9A" w:rsidRPr="002D048B" w:rsidRDefault="00D72C9A" w:rsidP="002D048B">
      <w:pPr>
        <w:rPr>
          <w:rFonts w:eastAsia="Times New Roman" w:cstheme="minorHAnsi"/>
          <w:color w:val="FF0000"/>
        </w:rPr>
      </w:pPr>
      <w:r>
        <w:tab/>
      </w:r>
      <w:r w:rsidR="006A7F0E">
        <w:tab/>
      </w:r>
      <w:r w:rsidRPr="00574363">
        <w:rPr>
          <w:rFonts w:eastAsia="Times New Roman" w:cstheme="minorHAnsi"/>
        </w:rPr>
        <w:t xml:space="preserve">Vendor must pay the SNIBRF of $750 directly to the Seneca Gaming Authority once total </w:t>
      </w:r>
      <w:r w:rsidRPr="00574363">
        <w:rPr>
          <w:rFonts w:eastAsia="Times New Roman" w:cstheme="minorHAnsi"/>
        </w:rPr>
        <w:tab/>
      </w:r>
      <w:r w:rsidRPr="00574363">
        <w:rPr>
          <w:rFonts w:eastAsia="Times New Roman" w:cstheme="minorHAnsi"/>
        </w:rPr>
        <w:tab/>
        <w:t xml:space="preserve">payment to the vendor exceeds $10,000.  Failure to pay the fee when required may </w:t>
      </w:r>
      <w:r w:rsidRPr="00574363">
        <w:rPr>
          <w:rFonts w:eastAsia="Times New Roman" w:cstheme="minorHAnsi"/>
        </w:rPr>
        <w:tab/>
      </w:r>
      <w:r w:rsidRPr="00574363">
        <w:rPr>
          <w:rFonts w:eastAsia="Times New Roman" w:cstheme="minorHAnsi"/>
        </w:rPr>
        <w:tab/>
      </w:r>
      <w:r w:rsidRPr="00574363">
        <w:rPr>
          <w:rFonts w:eastAsia="Times New Roman" w:cstheme="minorHAnsi"/>
        </w:rPr>
        <w:tab/>
        <w:t>result in termination of further business with Seneca Gaming Corporation.</w:t>
      </w:r>
    </w:p>
    <w:p w14:paraId="286D1BFE" w14:textId="34C5CA4A" w:rsidR="00D20F91" w:rsidRPr="002D048B" w:rsidRDefault="00D20F91" w:rsidP="00D72C9A">
      <w:pPr>
        <w:ind w:left="1440"/>
        <w:jc w:val="both"/>
        <w:rPr>
          <w:rFonts w:asciiTheme="majorHAnsi" w:eastAsia="Times New Roman" w:hAnsiTheme="majorHAnsi" w:cstheme="minorHAnsi"/>
          <w:b/>
          <w:color w:val="2E74B5" w:themeColor="accent1" w:themeShade="BF"/>
          <w:sz w:val="26"/>
          <w:szCs w:val="26"/>
        </w:rPr>
      </w:pPr>
    </w:p>
    <w:p w14:paraId="7CD7B6C9" w14:textId="77777777" w:rsidR="00E96538" w:rsidRDefault="00E96538" w:rsidP="002D048B">
      <w:pPr>
        <w:pStyle w:val="Heading2"/>
        <w:numPr>
          <w:ilvl w:val="0"/>
          <w:numId w:val="0"/>
        </w:numPr>
        <w:ind w:left="720"/>
        <w:rPr>
          <w:rFonts w:eastAsia="Times New Roman"/>
          <w:sz w:val="32"/>
          <w:szCs w:val="32"/>
        </w:rPr>
      </w:pPr>
      <w:r>
        <w:rPr>
          <w:rFonts w:eastAsia="Times New Roman"/>
        </w:rPr>
        <w:br w:type="page"/>
      </w:r>
    </w:p>
    <w:p w14:paraId="7A8C4336" w14:textId="77777777" w:rsidR="00E96538" w:rsidRDefault="00E96538" w:rsidP="00E96538">
      <w:pPr>
        <w:pStyle w:val="Heading1"/>
        <w:rPr>
          <w:rFonts w:eastAsia="Times New Roman"/>
        </w:rPr>
      </w:pPr>
      <w:bookmarkStart w:id="33" w:name="_Toc192769515"/>
      <w:r>
        <w:rPr>
          <w:rFonts w:eastAsia="Times New Roman"/>
        </w:rPr>
        <w:lastRenderedPageBreak/>
        <w:t xml:space="preserve">Bidder </w:t>
      </w:r>
      <w:r w:rsidRPr="0034489C">
        <w:rPr>
          <w:rFonts w:eastAsia="Times New Roman"/>
        </w:rPr>
        <w:t>Cert</w:t>
      </w:r>
      <w:r>
        <w:rPr>
          <w:rFonts w:eastAsia="Times New Roman"/>
        </w:rPr>
        <w:t>ifications and Representations</w:t>
      </w:r>
      <w:bookmarkEnd w:id="33"/>
    </w:p>
    <w:p w14:paraId="71FB7B1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7AEAAD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62DC4FC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7C0CF8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F48DD1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19564A6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E71B1E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AC2CC41"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E228B3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E43A04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4367F7B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0697FFD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3F212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0E73ED6"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6D2503C"/>
    <w:multiLevelType w:val="hybridMultilevel"/>
    <w:tmpl w:val="250240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5452AC7"/>
    <w:multiLevelType w:val="hybridMultilevel"/>
    <w:tmpl w:val="B4722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CCB5A4F"/>
    <w:multiLevelType w:val="hybridMultilevel"/>
    <w:tmpl w:val="97D8D0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5"/>
  </w:num>
  <w:num w:numId="6">
    <w:abstractNumId w:val="0"/>
  </w:num>
  <w:num w:numId="7">
    <w:abstractNumId w:val="8"/>
  </w:num>
  <w:num w:numId="8">
    <w:abstractNumId w:val="1"/>
  </w:num>
  <w:num w:numId="9">
    <w:abstractNumId w:val="2"/>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143363"/>
    <w:rsid w:val="0014705A"/>
    <w:rsid w:val="00164843"/>
    <w:rsid w:val="0023713C"/>
    <w:rsid w:val="00237E51"/>
    <w:rsid w:val="002D048B"/>
    <w:rsid w:val="002F05AD"/>
    <w:rsid w:val="003401B6"/>
    <w:rsid w:val="003E25F2"/>
    <w:rsid w:val="00451EA1"/>
    <w:rsid w:val="00456E00"/>
    <w:rsid w:val="00457F12"/>
    <w:rsid w:val="00470E46"/>
    <w:rsid w:val="004D32F5"/>
    <w:rsid w:val="004F2163"/>
    <w:rsid w:val="00574363"/>
    <w:rsid w:val="006A381D"/>
    <w:rsid w:val="006A7F0E"/>
    <w:rsid w:val="0077626A"/>
    <w:rsid w:val="007B0683"/>
    <w:rsid w:val="007F794E"/>
    <w:rsid w:val="00806F87"/>
    <w:rsid w:val="00834241"/>
    <w:rsid w:val="00911476"/>
    <w:rsid w:val="009367F7"/>
    <w:rsid w:val="0094668C"/>
    <w:rsid w:val="009D2F2D"/>
    <w:rsid w:val="00A66CA8"/>
    <w:rsid w:val="00AE4B06"/>
    <w:rsid w:val="00B04250"/>
    <w:rsid w:val="00C60AFF"/>
    <w:rsid w:val="00C63288"/>
    <w:rsid w:val="00CD151E"/>
    <w:rsid w:val="00D20F91"/>
    <w:rsid w:val="00D72C9A"/>
    <w:rsid w:val="00DB61C3"/>
    <w:rsid w:val="00E46A94"/>
    <w:rsid w:val="00E632C9"/>
    <w:rsid w:val="00E96538"/>
    <w:rsid w:val="00EE6F09"/>
    <w:rsid w:val="00F43ED8"/>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6</cp:revision>
  <dcterms:created xsi:type="dcterms:W3CDTF">2025-03-13T18:23:00Z</dcterms:created>
  <dcterms:modified xsi:type="dcterms:W3CDTF">2025-03-13T20:27:00Z</dcterms:modified>
</cp:coreProperties>
</file>