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rsidR="0057725F" w:rsidRPr="0057725F" w:rsidRDefault="009F1CE6" w:rsidP="008F1883">
                                <w:pPr>
                                  <w:pStyle w:val="NoSpacing"/>
                                  <w:ind w:left="-2250"/>
                                  <w:rPr>
                                    <w:color w:val="5B9BD5" w:themeColor="accent1"/>
                                    <w:sz w:val="44"/>
                                    <w:szCs w:val="44"/>
                                  </w:rPr>
                                </w:pPr>
                                <w:r>
                                  <w:rPr>
                                    <w:color w:val="595959" w:themeColor="text1" w:themeTint="A6"/>
                                    <w:sz w:val="44"/>
                                    <w:szCs w:val="44"/>
                                  </w:rPr>
                                  <w:t xml:space="preserve">                 </w:t>
                                </w:r>
                                <w:r w:rsidR="00C938B1">
                                  <w:rPr>
                                    <w:color w:val="595959" w:themeColor="text1" w:themeTint="A6"/>
                                    <w:sz w:val="44"/>
                                    <w:szCs w:val="44"/>
                                  </w:rPr>
                                  <w:tab/>
                                </w:r>
                                <w:r w:rsidR="00E271E4">
                                  <w:rPr>
                                    <w:color w:val="5B9BD5" w:themeColor="accent1"/>
                                    <w:sz w:val="44"/>
                                    <w:szCs w:val="44"/>
                                  </w:rPr>
                                  <w:t>Talent Assessment Certification Tool</w:t>
                                </w:r>
                                <w:r w:rsidR="00C938B1">
                                  <w:rPr>
                                    <w:color w:val="5B9BD5" w:themeColor="accent1"/>
                                    <w:sz w:val="44"/>
                                    <w:szCs w:val="44"/>
                                  </w:rPr>
                                  <w:t xml:space="preserve"> </w:t>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E271E4">
                                  <w:rPr>
                                    <w:color w:val="5B9BD5" w:themeColor="accent1"/>
                                    <w:sz w:val="44"/>
                                    <w:szCs w:val="44"/>
                                  </w:rPr>
                                  <w:tab/>
                                </w:r>
                                <w:r w:rsidR="00E271E4">
                                  <w:rPr>
                                    <w:color w:val="5B9BD5" w:themeColor="accent1"/>
                                    <w:sz w:val="44"/>
                                    <w:szCs w:val="44"/>
                                  </w:rPr>
                                  <w:tab/>
                                </w:r>
                                <w:r w:rsidR="00E271E4">
                                  <w:rPr>
                                    <w:color w:val="5B9BD5" w:themeColor="accent1"/>
                                    <w:sz w:val="44"/>
                                    <w:szCs w:val="44"/>
                                  </w:rPr>
                                  <w:tab/>
                                  <w:t xml:space="preserve">    </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C938B1">
                                  <w:rPr>
                                    <w:color w:val="5B9BD5" w:themeColor="accent1"/>
                                    <w:sz w:val="44"/>
                                    <w:szCs w:val="44"/>
                                  </w:rPr>
                                  <w:t xml:space="preserve">      </w:t>
                                </w:r>
                                <w:r w:rsidR="00E271E4">
                                  <w:rPr>
                                    <w:color w:val="5B9BD5" w:themeColor="accent1"/>
                                    <w:sz w:val="44"/>
                                    <w:szCs w:val="44"/>
                                  </w:rPr>
                                  <w:t xml:space="preserve">                        SGC-0070</w:t>
                                </w:r>
                                <w:r w:rsidR="00B92751">
                                  <w:rPr>
                                    <w:color w:val="5B9BD5" w:themeColor="accent1"/>
                                    <w:sz w:val="44"/>
                                    <w:szCs w:val="44"/>
                                  </w:rPr>
                                  <w:t>-24</w:t>
                                </w:r>
                                <w:r w:rsidRPr="00453AD0">
                                  <w:rPr>
                                    <w:color w:val="5B9BD5" w:themeColor="accent1"/>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rsidR="0057725F" w:rsidRPr="0057725F" w:rsidRDefault="009F1CE6" w:rsidP="008F1883">
                          <w:pPr>
                            <w:pStyle w:val="NoSpacing"/>
                            <w:ind w:left="-2250"/>
                            <w:rPr>
                              <w:color w:val="5B9BD5" w:themeColor="accent1"/>
                              <w:sz w:val="44"/>
                              <w:szCs w:val="44"/>
                            </w:rPr>
                          </w:pPr>
                          <w:r>
                            <w:rPr>
                              <w:color w:val="595959" w:themeColor="text1" w:themeTint="A6"/>
                              <w:sz w:val="44"/>
                              <w:szCs w:val="44"/>
                            </w:rPr>
                            <w:t xml:space="preserve">                 </w:t>
                          </w:r>
                          <w:r w:rsidR="00C938B1">
                            <w:rPr>
                              <w:color w:val="595959" w:themeColor="text1" w:themeTint="A6"/>
                              <w:sz w:val="44"/>
                              <w:szCs w:val="44"/>
                            </w:rPr>
                            <w:tab/>
                          </w:r>
                          <w:r w:rsidR="00E271E4">
                            <w:rPr>
                              <w:color w:val="5B9BD5" w:themeColor="accent1"/>
                              <w:sz w:val="44"/>
                              <w:szCs w:val="44"/>
                            </w:rPr>
                            <w:t>Talent Assessment Certification Tool</w:t>
                          </w:r>
                          <w:r w:rsidR="00C938B1">
                            <w:rPr>
                              <w:color w:val="5B9BD5" w:themeColor="accent1"/>
                              <w:sz w:val="44"/>
                              <w:szCs w:val="44"/>
                            </w:rPr>
                            <w:t xml:space="preserve"> </w:t>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C938B1">
                            <w:rPr>
                              <w:color w:val="5B9BD5" w:themeColor="accent1"/>
                              <w:sz w:val="44"/>
                              <w:szCs w:val="44"/>
                            </w:rPr>
                            <w:tab/>
                          </w:r>
                          <w:r w:rsidR="00E271E4">
                            <w:rPr>
                              <w:color w:val="5B9BD5" w:themeColor="accent1"/>
                              <w:sz w:val="44"/>
                              <w:szCs w:val="44"/>
                            </w:rPr>
                            <w:tab/>
                          </w:r>
                          <w:r w:rsidR="00E271E4">
                            <w:rPr>
                              <w:color w:val="5B9BD5" w:themeColor="accent1"/>
                              <w:sz w:val="44"/>
                              <w:szCs w:val="44"/>
                            </w:rPr>
                            <w:tab/>
                          </w:r>
                          <w:r w:rsidR="00E271E4">
                            <w:rPr>
                              <w:color w:val="5B9BD5" w:themeColor="accent1"/>
                              <w:sz w:val="44"/>
                              <w:szCs w:val="44"/>
                            </w:rPr>
                            <w:tab/>
                            <w:t xml:space="preserve">    </w:t>
                          </w:r>
                        </w:p>
                        <w:p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C938B1">
                            <w:rPr>
                              <w:color w:val="5B9BD5" w:themeColor="accent1"/>
                              <w:sz w:val="44"/>
                              <w:szCs w:val="44"/>
                            </w:rPr>
                            <w:t xml:space="preserve">      </w:t>
                          </w:r>
                          <w:r w:rsidR="00E271E4">
                            <w:rPr>
                              <w:color w:val="5B9BD5" w:themeColor="accent1"/>
                              <w:sz w:val="44"/>
                              <w:szCs w:val="44"/>
                            </w:rPr>
                            <w:t xml:space="preserve">                        SGC-0070</w:t>
                          </w:r>
                          <w:r w:rsidR="00B92751">
                            <w:rPr>
                              <w:color w:val="5B9BD5" w:themeColor="accent1"/>
                              <w:sz w:val="44"/>
                              <w:szCs w:val="44"/>
                            </w:rPr>
                            <w:t>-24</w:t>
                          </w:r>
                          <w:r w:rsidRPr="00453AD0">
                            <w:rPr>
                              <w:color w:val="5B9BD5" w:themeColor="accent1"/>
                              <w:sz w:val="44"/>
                              <w:szCs w:val="44"/>
                            </w:rPr>
                            <w:t xml:space="preserve">BL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8F1883" w:rsidRPr="00A66CA8" w:rsidRDefault="00D01AB8" w:rsidP="00E96538">
                                <w:pPr>
                                  <w:pStyle w:val="NoSpacing"/>
                                  <w:jc w:val="right"/>
                                  <w:rPr>
                                    <w:color w:val="5B9BD5" w:themeColor="accent1"/>
                                    <w:sz w:val="36"/>
                                    <w:szCs w:val="36"/>
                                  </w:rPr>
                                </w:pPr>
                                <w:r>
                                  <w:rPr>
                                    <w:color w:val="5B9BD5" w:themeColor="accent1"/>
                                    <w:sz w:val="36"/>
                                    <w:szCs w:val="36"/>
                                  </w:rPr>
                                  <w:t>July 19</w:t>
                                </w:r>
                                <w:r w:rsidR="00B92751">
                                  <w:rPr>
                                    <w:color w:val="5B9BD5" w:themeColor="accent1"/>
                                    <w:sz w:val="36"/>
                                    <w:szCs w:val="36"/>
                                  </w:rPr>
                                  <w:t>, 2024</w:t>
                                </w:r>
                              </w:p>
                              <w:p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8F1883" w:rsidRPr="00A66CA8" w:rsidRDefault="00D01AB8" w:rsidP="00E96538">
                          <w:pPr>
                            <w:pStyle w:val="NoSpacing"/>
                            <w:jc w:val="right"/>
                            <w:rPr>
                              <w:color w:val="5B9BD5" w:themeColor="accent1"/>
                              <w:sz w:val="36"/>
                              <w:szCs w:val="36"/>
                            </w:rPr>
                          </w:pPr>
                          <w:r>
                            <w:rPr>
                              <w:color w:val="5B9BD5" w:themeColor="accent1"/>
                              <w:sz w:val="36"/>
                              <w:szCs w:val="36"/>
                            </w:rPr>
                            <w:t>July 19</w:t>
                          </w:r>
                          <w:r w:rsidR="00B92751">
                            <w:rPr>
                              <w:color w:val="5B9BD5" w:themeColor="accent1"/>
                              <w:sz w:val="36"/>
                              <w:szCs w:val="36"/>
                            </w:rPr>
                            <w:t>, 2024</w:t>
                          </w:r>
                        </w:p>
                        <w:p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883" w:rsidRDefault="00E527B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F1883" w:rsidRDefault="000C4F66"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pPr>
          <w:r>
            <w:t>Table of Contents</w:t>
          </w:r>
        </w:p>
        <w:p w:rsidR="009F1B19"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5531605" w:history="1">
            <w:r w:rsidR="009F1B19" w:rsidRPr="00A55E71">
              <w:rPr>
                <w:rStyle w:val="Hyperlink"/>
                <w:noProof/>
              </w:rPr>
              <w:t>I.</w:t>
            </w:r>
            <w:r w:rsidR="009F1B19">
              <w:rPr>
                <w:rFonts w:eastAsiaTheme="minorEastAsia"/>
                <w:noProof/>
              </w:rPr>
              <w:tab/>
            </w:r>
            <w:r w:rsidR="009F1B19" w:rsidRPr="00A55E71">
              <w:rPr>
                <w:rStyle w:val="Hyperlink"/>
                <w:noProof/>
              </w:rPr>
              <w:t>Introduction</w:t>
            </w:r>
            <w:r w:rsidR="009F1B19">
              <w:rPr>
                <w:noProof/>
                <w:webHidden/>
              </w:rPr>
              <w:tab/>
            </w:r>
            <w:r w:rsidR="009F1B19">
              <w:rPr>
                <w:noProof/>
                <w:webHidden/>
              </w:rPr>
              <w:fldChar w:fldCharType="begin"/>
            </w:r>
            <w:r w:rsidR="009F1B19">
              <w:rPr>
                <w:noProof/>
                <w:webHidden/>
              </w:rPr>
              <w:instrText xml:space="preserve"> PAGEREF _Toc125531605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1"/>
            <w:tabs>
              <w:tab w:val="left" w:pos="440"/>
              <w:tab w:val="right" w:leader="dot" w:pos="9350"/>
            </w:tabs>
            <w:rPr>
              <w:rFonts w:eastAsiaTheme="minorEastAsia"/>
              <w:noProof/>
            </w:rPr>
          </w:pPr>
          <w:hyperlink w:anchor="_Toc125531606" w:history="1">
            <w:r w:rsidR="009F1B19" w:rsidRPr="00A55E71">
              <w:rPr>
                <w:rStyle w:val="Hyperlink"/>
                <w:noProof/>
              </w:rPr>
              <w:t>II.</w:t>
            </w:r>
            <w:r w:rsidR="009F1B19">
              <w:rPr>
                <w:rFonts w:eastAsiaTheme="minorEastAsia"/>
                <w:noProof/>
              </w:rPr>
              <w:tab/>
            </w:r>
            <w:r w:rsidR="009F1B19" w:rsidRPr="00A55E71">
              <w:rPr>
                <w:rStyle w:val="Hyperlink"/>
                <w:noProof/>
              </w:rPr>
              <w:t>RFP Objective</w:t>
            </w:r>
            <w:r w:rsidR="009F1B19">
              <w:rPr>
                <w:noProof/>
                <w:webHidden/>
              </w:rPr>
              <w:tab/>
            </w:r>
            <w:r w:rsidR="009F1B19">
              <w:rPr>
                <w:noProof/>
                <w:webHidden/>
              </w:rPr>
              <w:fldChar w:fldCharType="begin"/>
            </w:r>
            <w:r w:rsidR="009F1B19">
              <w:rPr>
                <w:noProof/>
                <w:webHidden/>
              </w:rPr>
              <w:instrText xml:space="preserve"> PAGEREF _Toc125531606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1"/>
            <w:tabs>
              <w:tab w:val="left" w:pos="660"/>
              <w:tab w:val="right" w:leader="dot" w:pos="9350"/>
            </w:tabs>
            <w:rPr>
              <w:rFonts w:eastAsiaTheme="minorEastAsia"/>
              <w:noProof/>
            </w:rPr>
          </w:pPr>
          <w:hyperlink w:anchor="_Toc125531607" w:history="1">
            <w:r w:rsidR="009F1B19" w:rsidRPr="00A55E71">
              <w:rPr>
                <w:rStyle w:val="Hyperlink"/>
                <w:noProof/>
              </w:rPr>
              <w:t>III.</w:t>
            </w:r>
            <w:r w:rsidR="009F1B19">
              <w:rPr>
                <w:rFonts w:eastAsiaTheme="minorEastAsia"/>
                <w:noProof/>
              </w:rPr>
              <w:tab/>
            </w:r>
            <w:r w:rsidR="009F1B19" w:rsidRPr="00A55E71">
              <w:rPr>
                <w:rStyle w:val="Hyperlink"/>
                <w:noProof/>
              </w:rPr>
              <w:t>RFP Administrative Information</w:t>
            </w:r>
            <w:r w:rsidR="009F1B19">
              <w:rPr>
                <w:noProof/>
                <w:webHidden/>
              </w:rPr>
              <w:tab/>
            </w:r>
            <w:r w:rsidR="009F1B19">
              <w:rPr>
                <w:noProof/>
                <w:webHidden/>
              </w:rPr>
              <w:fldChar w:fldCharType="begin"/>
            </w:r>
            <w:r w:rsidR="009F1B19">
              <w:rPr>
                <w:noProof/>
                <w:webHidden/>
              </w:rPr>
              <w:instrText xml:space="preserve"> PAGEREF _Toc125531607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08" w:history="1">
            <w:r w:rsidR="009F1B19" w:rsidRPr="00A55E71">
              <w:rPr>
                <w:rStyle w:val="Hyperlink"/>
                <w:noProof/>
              </w:rPr>
              <w:t>A.</w:t>
            </w:r>
            <w:r w:rsidR="009F1B19">
              <w:rPr>
                <w:rFonts w:eastAsiaTheme="minorEastAsia"/>
                <w:noProof/>
              </w:rPr>
              <w:tab/>
            </w:r>
            <w:r w:rsidR="009F1B19" w:rsidRPr="00A55E71">
              <w:rPr>
                <w:rStyle w:val="Hyperlink"/>
                <w:noProof/>
              </w:rPr>
              <w:t>Contact Information</w:t>
            </w:r>
            <w:r w:rsidR="009F1B19">
              <w:rPr>
                <w:noProof/>
                <w:webHidden/>
              </w:rPr>
              <w:tab/>
            </w:r>
            <w:r w:rsidR="009F1B19">
              <w:rPr>
                <w:noProof/>
                <w:webHidden/>
              </w:rPr>
              <w:fldChar w:fldCharType="begin"/>
            </w:r>
            <w:r w:rsidR="009F1B19">
              <w:rPr>
                <w:noProof/>
                <w:webHidden/>
              </w:rPr>
              <w:instrText xml:space="preserve"> PAGEREF _Toc125531608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09" w:history="1">
            <w:r w:rsidR="009F1B19" w:rsidRPr="00A55E71">
              <w:rPr>
                <w:rStyle w:val="Hyperlink"/>
                <w:noProof/>
              </w:rPr>
              <w:t>B.</w:t>
            </w:r>
            <w:r w:rsidR="009F1B19">
              <w:rPr>
                <w:rFonts w:eastAsiaTheme="minorEastAsia"/>
                <w:noProof/>
              </w:rPr>
              <w:tab/>
            </w:r>
            <w:r w:rsidR="009F1B19" w:rsidRPr="00A55E71">
              <w:rPr>
                <w:rStyle w:val="Hyperlink"/>
                <w:noProof/>
              </w:rPr>
              <w:t>Schedule of Events</w:t>
            </w:r>
            <w:r w:rsidR="009F1B19">
              <w:rPr>
                <w:noProof/>
                <w:webHidden/>
              </w:rPr>
              <w:tab/>
            </w:r>
            <w:r w:rsidR="009F1B19">
              <w:rPr>
                <w:noProof/>
                <w:webHidden/>
              </w:rPr>
              <w:fldChar w:fldCharType="begin"/>
            </w:r>
            <w:r w:rsidR="009F1B19">
              <w:rPr>
                <w:noProof/>
                <w:webHidden/>
              </w:rPr>
              <w:instrText xml:space="preserve"> PAGEREF _Toc125531609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0"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Intent to Bid</w:t>
            </w:r>
            <w:r w:rsidR="009F1B19">
              <w:rPr>
                <w:noProof/>
                <w:webHidden/>
              </w:rPr>
              <w:tab/>
            </w:r>
            <w:r w:rsidR="009F1B19">
              <w:rPr>
                <w:noProof/>
                <w:webHidden/>
              </w:rPr>
              <w:fldChar w:fldCharType="begin"/>
            </w:r>
            <w:r w:rsidR="009F1B19">
              <w:rPr>
                <w:noProof/>
                <w:webHidden/>
              </w:rPr>
              <w:instrText xml:space="preserve"> PAGEREF _Toc125531610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Bidder Questions</w:t>
            </w:r>
            <w:r w:rsidR="009F1B19">
              <w:rPr>
                <w:noProof/>
                <w:webHidden/>
              </w:rPr>
              <w:tab/>
            </w:r>
            <w:r w:rsidR="009F1B19">
              <w:rPr>
                <w:noProof/>
                <w:webHidden/>
              </w:rPr>
              <w:fldChar w:fldCharType="begin"/>
            </w:r>
            <w:r w:rsidR="009F1B19">
              <w:rPr>
                <w:noProof/>
                <w:webHidden/>
              </w:rPr>
              <w:instrText xml:space="preserve"> PAGEREF _Toc125531611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Submission of Proposals</w:t>
            </w:r>
            <w:r w:rsidR="009F1B19">
              <w:rPr>
                <w:noProof/>
                <w:webHidden/>
              </w:rPr>
              <w:tab/>
            </w:r>
            <w:r w:rsidR="009F1B19">
              <w:rPr>
                <w:noProof/>
                <w:webHidden/>
              </w:rPr>
              <w:fldChar w:fldCharType="begin"/>
            </w:r>
            <w:r w:rsidR="009F1B19">
              <w:rPr>
                <w:noProof/>
                <w:webHidden/>
              </w:rPr>
              <w:instrText xml:space="preserve"> PAGEREF _Toc125531612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3" w:history="1">
            <w:r w:rsidR="009F1B19" w:rsidRPr="00A55E71">
              <w:rPr>
                <w:rStyle w:val="Hyperlink"/>
                <w:rFonts w:eastAsia="Times New Roman"/>
                <w:noProof/>
              </w:rPr>
              <w:t>F.</w:t>
            </w:r>
            <w:r w:rsidR="009F1B19">
              <w:rPr>
                <w:rFonts w:eastAsiaTheme="minorEastAsia"/>
                <w:noProof/>
              </w:rPr>
              <w:tab/>
            </w:r>
            <w:r w:rsidR="009F1B19" w:rsidRPr="00A55E71">
              <w:rPr>
                <w:rStyle w:val="Hyperlink"/>
                <w:rFonts w:eastAsia="Times New Roman"/>
                <w:noProof/>
              </w:rPr>
              <w:t>Proposal Format</w:t>
            </w:r>
            <w:r w:rsidR="009F1B19">
              <w:rPr>
                <w:noProof/>
                <w:webHidden/>
              </w:rPr>
              <w:tab/>
            </w:r>
            <w:r w:rsidR="009F1B19">
              <w:rPr>
                <w:noProof/>
                <w:webHidden/>
              </w:rPr>
              <w:fldChar w:fldCharType="begin"/>
            </w:r>
            <w:r w:rsidR="009F1B19">
              <w:rPr>
                <w:noProof/>
                <w:webHidden/>
              </w:rPr>
              <w:instrText xml:space="preserve"> PAGEREF _Toc125531613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4" w:history="1">
            <w:r w:rsidR="009F1B19" w:rsidRPr="00A55E71">
              <w:rPr>
                <w:rStyle w:val="Hyperlink"/>
                <w:rFonts w:eastAsia="Times New Roman"/>
                <w:noProof/>
              </w:rPr>
              <w:t>G.</w:t>
            </w:r>
            <w:r w:rsidR="009F1B19">
              <w:rPr>
                <w:rFonts w:eastAsiaTheme="minorEastAsia"/>
                <w:noProof/>
              </w:rPr>
              <w:tab/>
            </w:r>
            <w:r w:rsidR="009F1B19" w:rsidRPr="00A55E71">
              <w:rPr>
                <w:rStyle w:val="Hyperlink"/>
                <w:rFonts w:eastAsia="Times New Roman"/>
                <w:noProof/>
              </w:rPr>
              <w:t>Proposal Evaluation/Vendor Selection</w:t>
            </w:r>
            <w:r w:rsidR="009F1B19">
              <w:rPr>
                <w:noProof/>
                <w:webHidden/>
              </w:rPr>
              <w:tab/>
            </w:r>
            <w:r w:rsidR="009F1B19">
              <w:rPr>
                <w:noProof/>
                <w:webHidden/>
              </w:rPr>
              <w:fldChar w:fldCharType="begin"/>
            </w:r>
            <w:r w:rsidR="009F1B19">
              <w:rPr>
                <w:noProof/>
                <w:webHidden/>
              </w:rPr>
              <w:instrText xml:space="preserve"> PAGEREF _Toc125531614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5" w:history="1">
            <w:r w:rsidR="009F1B19" w:rsidRPr="00A55E71">
              <w:rPr>
                <w:rStyle w:val="Hyperlink"/>
                <w:rFonts w:eastAsia="Times New Roman"/>
                <w:noProof/>
              </w:rPr>
              <w:t>H.</w:t>
            </w:r>
            <w:r w:rsidR="009F1B19">
              <w:rPr>
                <w:rFonts w:eastAsiaTheme="minorEastAsia"/>
                <w:noProof/>
              </w:rPr>
              <w:tab/>
            </w:r>
            <w:r w:rsidR="009F1B19" w:rsidRPr="00A55E71">
              <w:rPr>
                <w:rStyle w:val="Hyperlink"/>
                <w:rFonts w:eastAsia="Times New Roman"/>
                <w:noProof/>
              </w:rPr>
              <w:t>General Bidder Information</w:t>
            </w:r>
            <w:r w:rsidR="009F1B19">
              <w:rPr>
                <w:noProof/>
                <w:webHidden/>
              </w:rPr>
              <w:tab/>
            </w:r>
            <w:r w:rsidR="009F1B19">
              <w:rPr>
                <w:noProof/>
                <w:webHidden/>
              </w:rPr>
              <w:fldChar w:fldCharType="begin"/>
            </w:r>
            <w:r w:rsidR="009F1B19">
              <w:rPr>
                <w:noProof/>
                <w:webHidden/>
              </w:rPr>
              <w:instrText xml:space="preserve"> PAGEREF _Toc125531615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6" w:history="1">
            <w:r w:rsidR="009F1B19" w:rsidRPr="00A55E71">
              <w:rPr>
                <w:rStyle w:val="Hyperlink"/>
                <w:rFonts w:eastAsia="Times New Roman"/>
                <w:noProof/>
              </w:rPr>
              <w:t>I.</w:t>
            </w:r>
            <w:r w:rsidR="009F1B19">
              <w:rPr>
                <w:rFonts w:eastAsiaTheme="minorEastAsia"/>
                <w:noProof/>
              </w:rPr>
              <w:tab/>
            </w:r>
            <w:r w:rsidR="009F1B19" w:rsidRPr="00A55E71">
              <w:rPr>
                <w:rStyle w:val="Hyperlink"/>
                <w:rFonts w:eastAsia="Times New Roman"/>
                <w:noProof/>
              </w:rPr>
              <w:t>SGC Standard Terms and Conditions</w:t>
            </w:r>
            <w:r w:rsidR="009F1B19">
              <w:rPr>
                <w:noProof/>
                <w:webHidden/>
              </w:rPr>
              <w:tab/>
            </w:r>
            <w:r w:rsidR="009F1B19">
              <w:rPr>
                <w:noProof/>
                <w:webHidden/>
              </w:rPr>
              <w:fldChar w:fldCharType="begin"/>
            </w:r>
            <w:r w:rsidR="009F1B19">
              <w:rPr>
                <w:noProof/>
                <w:webHidden/>
              </w:rPr>
              <w:instrText xml:space="preserve"> PAGEREF _Toc125531616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1"/>
            <w:tabs>
              <w:tab w:val="left" w:pos="660"/>
              <w:tab w:val="right" w:leader="dot" w:pos="9350"/>
            </w:tabs>
            <w:rPr>
              <w:rFonts w:eastAsiaTheme="minorEastAsia"/>
              <w:noProof/>
            </w:rPr>
          </w:pPr>
          <w:hyperlink w:anchor="_Toc125531617" w:history="1">
            <w:r w:rsidR="009F1B19" w:rsidRPr="00A55E71">
              <w:rPr>
                <w:rStyle w:val="Hyperlink"/>
                <w:rFonts w:eastAsia="Times New Roman"/>
                <w:noProof/>
              </w:rPr>
              <w:t>IV.</w:t>
            </w:r>
            <w:r w:rsidR="009F1B19">
              <w:rPr>
                <w:rFonts w:eastAsiaTheme="minorEastAsia"/>
                <w:noProof/>
              </w:rPr>
              <w:tab/>
            </w:r>
            <w:r w:rsidR="009F1B19" w:rsidRPr="00A55E71">
              <w:rPr>
                <w:rStyle w:val="Hyperlink"/>
                <w:rFonts w:eastAsia="Times New Roman"/>
                <w:noProof/>
              </w:rPr>
              <w:t>Provisions Applicable to the Contract</w:t>
            </w:r>
            <w:r w:rsidR="009F1B19">
              <w:rPr>
                <w:noProof/>
                <w:webHidden/>
              </w:rPr>
              <w:tab/>
            </w:r>
            <w:r w:rsidR="009F1B19">
              <w:rPr>
                <w:noProof/>
                <w:webHidden/>
              </w:rPr>
              <w:fldChar w:fldCharType="begin"/>
            </w:r>
            <w:r w:rsidR="009F1B19">
              <w:rPr>
                <w:noProof/>
                <w:webHidden/>
              </w:rPr>
              <w:instrText xml:space="preserve"> PAGEREF _Toc125531617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8"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Agreement Term</w:t>
            </w:r>
            <w:r w:rsidR="009F1B19">
              <w:rPr>
                <w:noProof/>
                <w:webHidden/>
              </w:rPr>
              <w:tab/>
            </w:r>
            <w:r w:rsidR="009F1B19">
              <w:rPr>
                <w:noProof/>
                <w:webHidden/>
              </w:rPr>
              <w:fldChar w:fldCharType="begin"/>
            </w:r>
            <w:r w:rsidR="009F1B19">
              <w:rPr>
                <w:noProof/>
                <w:webHidden/>
              </w:rPr>
              <w:instrText xml:space="preserve"> PAGEREF _Toc125531618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19" w:history="1">
            <w:r w:rsidR="009F1B19" w:rsidRPr="00A55E71">
              <w:rPr>
                <w:rStyle w:val="Hyperlink"/>
                <w:noProof/>
              </w:rPr>
              <w:t>B.</w:t>
            </w:r>
            <w:r w:rsidR="009F1B19">
              <w:rPr>
                <w:rFonts w:eastAsiaTheme="minorEastAsia"/>
                <w:noProof/>
              </w:rPr>
              <w:tab/>
            </w:r>
            <w:r w:rsidR="009F1B19" w:rsidRPr="00A55E71">
              <w:rPr>
                <w:rStyle w:val="Hyperlink"/>
                <w:noProof/>
              </w:rPr>
              <w:t>Requirements Specification</w:t>
            </w:r>
            <w:r w:rsidR="009F1B19">
              <w:rPr>
                <w:noProof/>
                <w:webHidden/>
              </w:rPr>
              <w:tab/>
            </w:r>
            <w:r w:rsidR="009F1B19">
              <w:rPr>
                <w:noProof/>
                <w:webHidden/>
              </w:rPr>
              <w:fldChar w:fldCharType="begin"/>
            </w:r>
            <w:r w:rsidR="009F1B19">
              <w:rPr>
                <w:noProof/>
                <w:webHidden/>
              </w:rPr>
              <w:instrText xml:space="preserve"> PAGEREF _Toc125531619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0" w:history="1">
            <w:r w:rsidR="009F1B19" w:rsidRPr="00A55E71">
              <w:rPr>
                <w:rStyle w:val="Hyperlink"/>
                <w:noProof/>
              </w:rPr>
              <w:t>C.</w:t>
            </w:r>
            <w:r w:rsidR="009F1B19">
              <w:rPr>
                <w:rFonts w:eastAsiaTheme="minorEastAsia"/>
                <w:noProof/>
              </w:rPr>
              <w:tab/>
            </w:r>
            <w:r w:rsidR="009F1B19" w:rsidRPr="00A55E71">
              <w:rPr>
                <w:rStyle w:val="Hyperlink"/>
                <w:noProof/>
              </w:rPr>
              <w:t>Price/Fee Structure and Terms</w:t>
            </w:r>
            <w:r w:rsidR="009F1B19">
              <w:rPr>
                <w:noProof/>
                <w:webHidden/>
              </w:rPr>
              <w:tab/>
            </w:r>
            <w:r w:rsidR="009F1B19">
              <w:rPr>
                <w:noProof/>
                <w:webHidden/>
              </w:rPr>
              <w:fldChar w:fldCharType="begin"/>
            </w:r>
            <w:r w:rsidR="009F1B19">
              <w:rPr>
                <w:noProof/>
                <w:webHidden/>
              </w:rPr>
              <w:instrText xml:space="preserve"> PAGEREF _Toc125531620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Tax Exempt Status</w:t>
            </w:r>
            <w:r w:rsidR="009F1B19">
              <w:rPr>
                <w:noProof/>
                <w:webHidden/>
              </w:rPr>
              <w:tab/>
            </w:r>
            <w:r w:rsidR="009F1B19">
              <w:rPr>
                <w:noProof/>
                <w:webHidden/>
              </w:rPr>
              <w:fldChar w:fldCharType="begin"/>
            </w:r>
            <w:r w:rsidR="009F1B19">
              <w:rPr>
                <w:noProof/>
                <w:webHidden/>
              </w:rPr>
              <w:instrText xml:space="preserve"> PAGEREF _Toc125531621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Payment Terms</w:t>
            </w:r>
            <w:r w:rsidR="009F1B19">
              <w:rPr>
                <w:noProof/>
                <w:webHidden/>
              </w:rPr>
              <w:tab/>
            </w:r>
            <w:r w:rsidR="009F1B19">
              <w:rPr>
                <w:noProof/>
                <w:webHidden/>
              </w:rPr>
              <w:fldChar w:fldCharType="begin"/>
            </w:r>
            <w:r w:rsidR="009F1B19">
              <w:rPr>
                <w:noProof/>
                <w:webHidden/>
              </w:rPr>
              <w:instrText xml:space="preserve"> PAGEREF _Toc125531622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1"/>
            <w:tabs>
              <w:tab w:val="left" w:pos="440"/>
              <w:tab w:val="right" w:leader="dot" w:pos="9350"/>
            </w:tabs>
            <w:rPr>
              <w:rFonts w:eastAsiaTheme="minorEastAsia"/>
              <w:noProof/>
            </w:rPr>
          </w:pPr>
          <w:hyperlink w:anchor="_Toc125531623" w:history="1">
            <w:r w:rsidR="009F1B19" w:rsidRPr="00A55E71">
              <w:rPr>
                <w:rStyle w:val="Hyperlink"/>
                <w:rFonts w:eastAsia="Times New Roman"/>
                <w:noProof/>
              </w:rPr>
              <w:t>V.</w:t>
            </w:r>
            <w:r w:rsidR="009F1B19">
              <w:rPr>
                <w:rFonts w:eastAsiaTheme="minorEastAsia"/>
                <w:noProof/>
              </w:rPr>
              <w:tab/>
            </w:r>
            <w:r w:rsidR="009F1B19" w:rsidRPr="00A55E71">
              <w:rPr>
                <w:rStyle w:val="Hyperlink"/>
                <w:rFonts w:eastAsia="Times New Roman"/>
                <w:noProof/>
              </w:rPr>
              <w:t>Supplemental Bidder Information</w:t>
            </w:r>
            <w:r w:rsidR="009F1B19">
              <w:rPr>
                <w:noProof/>
                <w:webHidden/>
              </w:rPr>
              <w:tab/>
            </w:r>
            <w:r w:rsidR="009F1B19">
              <w:rPr>
                <w:noProof/>
                <w:webHidden/>
              </w:rPr>
              <w:fldChar w:fldCharType="begin"/>
            </w:r>
            <w:r w:rsidR="009F1B19">
              <w:rPr>
                <w:noProof/>
                <w:webHidden/>
              </w:rPr>
              <w:instrText xml:space="preserve"> PAGEREF _Toc125531623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4"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Conformity of Proposal with SGC Requirements</w:t>
            </w:r>
            <w:r w:rsidR="009F1B19">
              <w:rPr>
                <w:noProof/>
                <w:webHidden/>
              </w:rPr>
              <w:tab/>
            </w:r>
            <w:r w:rsidR="009F1B19">
              <w:rPr>
                <w:noProof/>
                <w:webHidden/>
              </w:rPr>
              <w:fldChar w:fldCharType="begin"/>
            </w:r>
            <w:r w:rsidR="009F1B19">
              <w:rPr>
                <w:noProof/>
                <w:webHidden/>
              </w:rPr>
              <w:instrText xml:space="preserve"> PAGEREF _Toc125531624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1"/>
            <w:tabs>
              <w:tab w:val="left" w:pos="660"/>
              <w:tab w:val="right" w:leader="dot" w:pos="9350"/>
            </w:tabs>
            <w:rPr>
              <w:rFonts w:eastAsiaTheme="minorEastAsia"/>
              <w:noProof/>
            </w:rPr>
          </w:pPr>
          <w:hyperlink w:anchor="_Toc125531625" w:history="1">
            <w:r w:rsidR="009F1B19" w:rsidRPr="00A55E71">
              <w:rPr>
                <w:rStyle w:val="Hyperlink"/>
                <w:rFonts w:eastAsia="Times New Roman"/>
                <w:noProof/>
              </w:rPr>
              <w:t>VI.</w:t>
            </w:r>
            <w:r w:rsidR="009F1B19">
              <w:rPr>
                <w:rFonts w:eastAsiaTheme="minorEastAsia"/>
                <w:noProof/>
              </w:rPr>
              <w:tab/>
            </w:r>
            <w:r w:rsidR="009F1B19" w:rsidRPr="00A55E71">
              <w:rPr>
                <w:rStyle w:val="Hyperlink"/>
                <w:rFonts w:eastAsia="Times New Roman"/>
                <w:noProof/>
              </w:rPr>
              <w:t>Vendor Requirements</w:t>
            </w:r>
            <w:r w:rsidR="009F1B19">
              <w:rPr>
                <w:noProof/>
                <w:webHidden/>
              </w:rPr>
              <w:tab/>
            </w:r>
            <w:r w:rsidR="009F1B19">
              <w:rPr>
                <w:noProof/>
                <w:webHidden/>
              </w:rPr>
              <w:fldChar w:fldCharType="begin"/>
            </w:r>
            <w:r w:rsidR="009F1B19">
              <w:rPr>
                <w:noProof/>
                <w:webHidden/>
              </w:rPr>
              <w:instrText xml:space="preserve"> PAGEREF _Toc125531625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6"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Proposal</w:t>
            </w:r>
            <w:r w:rsidR="009F1B19">
              <w:rPr>
                <w:noProof/>
                <w:webHidden/>
              </w:rPr>
              <w:tab/>
            </w:r>
            <w:r w:rsidR="009F1B19">
              <w:rPr>
                <w:noProof/>
                <w:webHidden/>
              </w:rPr>
              <w:fldChar w:fldCharType="begin"/>
            </w:r>
            <w:r w:rsidR="009F1B19">
              <w:rPr>
                <w:noProof/>
                <w:webHidden/>
              </w:rPr>
              <w:instrText xml:space="preserve"> PAGEREF _Toc125531626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7" w:history="1">
            <w:r w:rsidR="009F1B19" w:rsidRPr="00A55E71">
              <w:rPr>
                <w:rStyle w:val="Hyperlink"/>
                <w:rFonts w:eastAsia="Times New Roman"/>
                <w:noProof/>
              </w:rPr>
              <w:t>B.</w:t>
            </w:r>
            <w:r w:rsidR="009F1B19">
              <w:rPr>
                <w:rFonts w:eastAsiaTheme="minorEastAsia"/>
                <w:noProof/>
              </w:rPr>
              <w:tab/>
            </w:r>
            <w:r w:rsidR="009F1B19" w:rsidRPr="00A55E71">
              <w:rPr>
                <w:rStyle w:val="Hyperlink"/>
                <w:rFonts w:eastAsia="Times New Roman"/>
                <w:noProof/>
              </w:rPr>
              <w:t>Standard Service Agreement</w:t>
            </w:r>
            <w:r w:rsidR="009F1B19">
              <w:rPr>
                <w:noProof/>
                <w:webHidden/>
              </w:rPr>
              <w:tab/>
            </w:r>
            <w:r w:rsidR="009F1B19">
              <w:rPr>
                <w:noProof/>
                <w:webHidden/>
              </w:rPr>
              <w:fldChar w:fldCharType="begin"/>
            </w:r>
            <w:r w:rsidR="009F1B19">
              <w:rPr>
                <w:noProof/>
                <w:webHidden/>
              </w:rPr>
              <w:instrText xml:space="preserve"> PAGEREF _Toc125531627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8"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Data Security</w:t>
            </w:r>
            <w:r w:rsidR="009F1B19">
              <w:rPr>
                <w:noProof/>
                <w:webHidden/>
              </w:rPr>
              <w:tab/>
            </w:r>
            <w:r w:rsidR="009F1B19">
              <w:rPr>
                <w:noProof/>
                <w:webHidden/>
              </w:rPr>
              <w:fldChar w:fldCharType="begin"/>
            </w:r>
            <w:r w:rsidR="009F1B19">
              <w:rPr>
                <w:noProof/>
                <w:webHidden/>
              </w:rPr>
              <w:instrText xml:space="preserve"> PAGEREF _Toc125531628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29"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Directives and Minimum Internal Control Standards</w:t>
            </w:r>
            <w:r w:rsidR="009F1B19">
              <w:rPr>
                <w:noProof/>
                <w:webHidden/>
              </w:rPr>
              <w:tab/>
            </w:r>
            <w:r w:rsidR="009F1B19">
              <w:rPr>
                <w:noProof/>
                <w:webHidden/>
              </w:rPr>
              <w:fldChar w:fldCharType="begin"/>
            </w:r>
            <w:r w:rsidR="009F1B19">
              <w:rPr>
                <w:noProof/>
                <w:webHidden/>
              </w:rPr>
              <w:instrText xml:space="preserve"> PAGEREF _Toc125531629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rsidR="009F1B19" w:rsidRDefault="00E527B5">
          <w:pPr>
            <w:pStyle w:val="TOC2"/>
            <w:tabs>
              <w:tab w:val="left" w:pos="660"/>
              <w:tab w:val="right" w:leader="dot" w:pos="9350"/>
            </w:tabs>
            <w:rPr>
              <w:rFonts w:eastAsiaTheme="minorEastAsia"/>
              <w:noProof/>
            </w:rPr>
          </w:pPr>
          <w:hyperlink w:anchor="_Toc125531630"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Seneca Nation Business Registration Fee (SNIBRF)</w:t>
            </w:r>
            <w:r w:rsidR="009F1B19">
              <w:rPr>
                <w:noProof/>
                <w:webHidden/>
              </w:rPr>
              <w:tab/>
            </w:r>
            <w:r w:rsidR="009F1B19">
              <w:rPr>
                <w:noProof/>
                <w:webHidden/>
              </w:rPr>
              <w:fldChar w:fldCharType="begin"/>
            </w:r>
            <w:r w:rsidR="009F1B19">
              <w:rPr>
                <w:noProof/>
                <w:webHidden/>
              </w:rPr>
              <w:instrText xml:space="preserve"> PAGEREF _Toc125531630 \h </w:instrText>
            </w:r>
            <w:r w:rsidR="009F1B19">
              <w:rPr>
                <w:noProof/>
                <w:webHidden/>
              </w:rPr>
            </w:r>
            <w:r w:rsidR="009F1B19">
              <w:rPr>
                <w:noProof/>
                <w:webHidden/>
              </w:rPr>
              <w:fldChar w:fldCharType="separate"/>
            </w:r>
            <w:r w:rsidR="009F1B19">
              <w:rPr>
                <w:noProof/>
                <w:webHidden/>
              </w:rPr>
              <w:t>7</w:t>
            </w:r>
            <w:r w:rsidR="009F1B19">
              <w:rPr>
                <w:noProof/>
                <w:webHidden/>
              </w:rPr>
              <w:fldChar w:fldCharType="end"/>
            </w:r>
          </w:hyperlink>
        </w:p>
        <w:p w:rsidR="009F1B19" w:rsidRDefault="00E527B5">
          <w:pPr>
            <w:pStyle w:val="TOC1"/>
            <w:tabs>
              <w:tab w:val="left" w:pos="660"/>
              <w:tab w:val="right" w:leader="dot" w:pos="9350"/>
            </w:tabs>
            <w:rPr>
              <w:rFonts w:eastAsiaTheme="minorEastAsia"/>
              <w:noProof/>
            </w:rPr>
          </w:pPr>
          <w:hyperlink w:anchor="_Toc125531631" w:history="1">
            <w:r w:rsidR="009F1B19" w:rsidRPr="00A55E71">
              <w:rPr>
                <w:rStyle w:val="Hyperlink"/>
                <w:rFonts w:eastAsia="Times New Roman"/>
                <w:noProof/>
              </w:rPr>
              <w:t>VII.</w:t>
            </w:r>
            <w:r w:rsidR="009F1B19">
              <w:rPr>
                <w:rFonts w:eastAsiaTheme="minorEastAsia"/>
                <w:noProof/>
              </w:rPr>
              <w:tab/>
            </w:r>
            <w:r w:rsidR="009F1B19" w:rsidRPr="00A55E71">
              <w:rPr>
                <w:rStyle w:val="Hyperlink"/>
                <w:rFonts w:eastAsia="Times New Roman"/>
                <w:noProof/>
              </w:rPr>
              <w:t>Bidder Certifications and Representations</w:t>
            </w:r>
            <w:r w:rsidR="009F1B19">
              <w:rPr>
                <w:noProof/>
                <w:webHidden/>
              </w:rPr>
              <w:tab/>
            </w:r>
            <w:r w:rsidR="009F1B19">
              <w:rPr>
                <w:noProof/>
                <w:webHidden/>
              </w:rPr>
              <w:fldChar w:fldCharType="begin"/>
            </w:r>
            <w:r w:rsidR="009F1B19">
              <w:rPr>
                <w:noProof/>
                <w:webHidden/>
              </w:rPr>
              <w:instrText xml:space="preserve"> PAGEREF _Toc125531631 \h </w:instrText>
            </w:r>
            <w:r w:rsidR="009F1B19">
              <w:rPr>
                <w:noProof/>
                <w:webHidden/>
              </w:rPr>
            </w:r>
            <w:r w:rsidR="009F1B19">
              <w:rPr>
                <w:noProof/>
                <w:webHidden/>
              </w:rPr>
              <w:fldChar w:fldCharType="separate"/>
            </w:r>
            <w:r w:rsidR="009F1B19">
              <w:rPr>
                <w:noProof/>
                <w:webHidden/>
              </w:rPr>
              <w:t>8</w:t>
            </w:r>
            <w:r w:rsidR="009F1B19">
              <w:rPr>
                <w:noProof/>
                <w:webHidden/>
              </w:rPr>
              <w:fldChar w:fldCharType="end"/>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0" w:name="_Toc125531605"/>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125531606"/>
      <w:r>
        <w:t>RFP Objective</w:t>
      </w:r>
      <w:bookmarkEnd w:id="1"/>
    </w:p>
    <w:p w:rsidR="008E6064" w:rsidRPr="008E6064" w:rsidRDefault="008F1883" w:rsidP="008E6064">
      <w:pPr>
        <w:spacing w:before="120" w:after="120" w:line="240" w:lineRule="auto"/>
        <w:ind w:left="720"/>
        <w:jc w:val="both"/>
        <w:rPr>
          <w:rFonts w:cstheme="minorHAnsi"/>
        </w:rPr>
      </w:pPr>
      <w:r w:rsidRPr="006C59DE">
        <w:rPr>
          <w:rFonts w:eastAsia="Times New Roman" w:cstheme="minorHAnsi"/>
        </w:rPr>
        <w:t>Seneca Gaming Corporation (hereinafter r</w:t>
      </w:r>
      <w:r w:rsidR="00E67C7E" w:rsidRPr="006C59DE">
        <w:rPr>
          <w:rFonts w:eastAsia="Times New Roman" w:cstheme="minorHAnsi"/>
        </w:rPr>
        <w:t xml:space="preserve">eferred to as SGC) is seeking </w:t>
      </w:r>
      <w:r w:rsidR="00C938B1" w:rsidRPr="00227B4E">
        <w:rPr>
          <w:rFonts w:cstheme="minorHAnsi"/>
        </w:rPr>
        <w:t>to solicit proposals from qualified vendors to p</w:t>
      </w:r>
      <w:r w:rsidR="008E6064">
        <w:rPr>
          <w:rFonts w:cstheme="minorHAnsi"/>
        </w:rPr>
        <w:t xml:space="preserve">rovide an </w:t>
      </w:r>
      <w:r w:rsidR="008E6064" w:rsidRPr="008E6064">
        <w:rPr>
          <w:rFonts w:cstheme="minorHAnsi"/>
        </w:rPr>
        <w:t xml:space="preserve">assessment tool that can be utilized in house by the Learning &amp; Development Team (Leadership Seneca) in coaching and development conversations with clients.  This will include behavioral reporting, as well as developmental strategies and coaching objectives. Contract term </w:t>
      </w:r>
      <w:r w:rsidR="008E6064">
        <w:rPr>
          <w:rFonts w:cstheme="minorHAnsi"/>
        </w:rPr>
        <w:t xml:space="preserve">offered will be </w:t>
      </w:r>
      <w:r w:rsidR="008E6064" w:rsidRPr="008E6064">
        <w:rPr>
          <w:rFonts w:cstheme="minorHAnsi"/>
        </w:rPr>
        <w:t>3 year</w:t>
      </w:r>
      <w:r w:rsidR="008E6064">
        <w:rPr>
          <w:rFonts w:cstheme="minorHAnsi"/>
        </w:rPr>
        <w:t>s</w:t>
      </w:r>
      <w:r w:rsidR="008E6064" w:rsidRPr="008E6064">
        <w:rPr>
          <w:rFonts w:cstheme="minorHAnsi"/>
        </w:rPr>
        <w:t xml:space="preserve"> with 2 optional 1 year renewals for a possible 5 years total.</w:t>
      </w:r>
    </w:p>
    <w:p w:rsidR="008F1883" w:rsidRDefault="008F1883" w:rsidP="008F1883">
      <w:pPr>
        <w:spacing w:before="120" w:after="120" w:line="240" w:lineRule="auto"/>
        <w:ind w:left="720"/>
        <w:jc w:val="both"/>
      </w:pPr>
    </w:p>
    <w:p w:rsidR="00E96538" w:rsidRDefault="00E96538" w:rsidP="00E96538">
      <w:pPr>
        <w:pStyle w:val="Heading1"/>
      </w:pPr>
      <w:bookmarkStart w:id="2" w:name="_Toc125531607"/>
      <w:r>
        <w:t>RFP Administrative Informati</w:t>
      </w:r>
      <w:r w:rsidR="00F5136B">
        <w:t>on</w:t>
      </w:r>
      <w:bookmarkEnd w:id="2"/>
    </w:p>
    <w:p w:rsidR="00E96538" w:rsidRDefault="00E96538" w:rsidP="00E96538">
      <w:pPr>
        <w:pStyle w:val="Heading2"/>
      </w:pPr>
      <w:bookmarkStart w:id="3" w:name="_Toc125531608"/>
      <w:r>
        <w:t>Contact Information</w:t>
      </w:r>
      <w:bookmarkEnd w:id="3"/>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Pr>
          <w:sz w:val="24"/>
          <w:szCs w:val="24"/>
        </w:rPr>
        <w:tab/>
      </w:r>
      <w:proofErr w:type="gramEnd"/>
      <w:r>
        <w:rPr>
          <w:sz w:val="24"/>
          <w:szCs w:val="24"/>
        </w:rPr>
        <w:tab/>
      </w:r>
      <w:r>
        <w:rPr>
          <w:sz w:val="24"/>
          <w:szCs w:val="24"/>
        </w:rPr>
        <w:tab/>
      </w:r>
      <w:r>
        <w:rPr>
          <w:sz w:val="24"/>
          <w:szCs w:val="24"/>
        </w:rPr>
        <w:tab/>
      </w:r>
      <w:r>
        <w:rPr>
          <w:sz w:val="24"/>
          <w:szCs w:val="24"/>
        </w:rPr>
        <w:tab/>
      </w:r>
      <w:r w:rsidR="008F1883">
        <w:rPr>
          <w:sz w:val="24"/>
          <w:szCs w:val="24"/>
        </w:rPr>
        <w:t>Brandy LaFleur</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rsidR="00E96538" w:rsidRDefault="00E96538" w:rsidP="00E96538">
      <w:pPr>
        <w:pStyle w:val="Heading2"/>
      </w:pPr>
      <w:bookmarkStart w:id="4" w:name="_Toc125531609"/>
      <w:r>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D01AB8">
        <w:rPr>
          <w:sz w:val="24"/>
          <w:szCs w:val="24"/>
          <w:highlight w:val="yellow"/>
        </w:rPr>
        <w:t>07/19</w:t>
      </w:r>
      <w:r w:rsidR="00B92751">
        <w:rPr>
          <w:sz w:val="24"/>
          <w:szCs w:val="24"/>
          <w:highlight w:val="yellow"/>
        </w:rPr>
        <w:t>/2024</w:t>
      </w:r>
    </w:p>
    <w:p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D01AB8">
        <w:rPr>
          <w:sz w:val="24"/>
          <w:szCs w:val="24"/>
          <w:highlight w:val="yellow"/>
        </w:rPr>
        <w:t>07/31</w:t>
      </w:r>
      <w:r w:rsidR="00B92751">
        <w:rPr>
          <w:sz w:val="24"/>
          <w:szCs w:val="24"/>
          <w:highlight w:val="yellow"/>
        </w:rPr>
        <w:t>/2024</w:t>
      </w:r>
    </w:p>
    <w:p w:rsidR="00BB7CE1" w:rsidRPr="00456200" w:rsidRDefault="00BB7CE1" w:rsidP="00E96538">
      <w:pPr>
        <w:spacing w:before="120" w:after="120"/>
        <w:ind w:left="1440" w:firstLine="720"/>
        <w:rPr>
          <w:sz w:val="24"/>
          <w:szCs w:val="24"/>
        </w:rPr>
      </w:pPr>
      <w:r w:rsidRPr="00B92751">
        <w:rPr>
          <w:sz w:val="24"/>
          <w:szCs w:val="24"/>
        </w:rPr>
        <w:t>Bidders confirm intent to bid</w:t>
      </w:r>
      <w:r w:rsidRPr="00B92751">
        <w:rPr>
          <w:sz w:val="24"/>
          <w:szCs w:val="24"/>
        </w:rPr>
        <w:tab/>
      </w:r>
      <w:r w:rsidRPr="00B92751">
        <w:rPr>
          <w:sz w:val="24"/>
          <w:szCs w:val="24"/>
        </w:rPr>
        <w:tab/>
      </w:r>
      <w:r w:rsidR="00D01AB8">
        <w:rPr>
          <w:sz w:val="24"/>
          <w:szCs w:val="24"/>
          <w:highlight w:val="yellow"/>
        </w:rPr>
        <w:t>07/31</w:t>
      </w:r>
      <w:r w:rsidRPr="00B92751">
        <w:rPr>
          <w:sz w:val="24"/>
          <w:szCs w:val="24"/>
          <w:highlight w:val="yellow"/>
        </w:rPr>
        <w:t>/2024</w:t>
      </w:r>
    </w:p>
    <w:p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F002F4">
        <w:rPr>
          <w:b/>
          <w:sz w:val="24"/>
          <w:szCs w:val="24"/>
          <w:highlight w:val="yellow"/>
        </w:rPr>
        <w:t>08/16</w:t>
      </w:r>
      <w:bookmarkStart w:id="5" w:name="_GoBack"/>
      <w:bookmarkEnd w:id="5"/>
      <w:r w:rsidR="00B92751">
        <w:rPr>
          <w:b/>
          <w:sz w:val="24"/>
          <w:szCs w:val="24"/>
          <w:highlight w:val="yellow"/>
        </w:rPr>
        <w:t>/2024</w:t>
      </w:r>
      <w:r w:rsidR="008F1883" w:rsidRPr="009F1B19">
        <w:rPr>
          <w:b/>
          <w:sz w:val="24"/>
          <w:szCs w:val="24"/>
          <w:highlight w:val="yellow"/>
        </w:rPr>
        <w:t xml:space="preserve"> by 5:00 PM EST</w:t>
      </w:r>
    </w:p>
    <w:p w:rsidR="00E96538" w:rsidRDefault="00E96538" w:rsidP="00E96538">
      <w:pPr>
        <w:pStyle w:val="Heading2"/>
        <w:rPr>
          <w:rFonts w:eastAsia="Times New Roman"/>
        </w:rPr>
      </w:pPr>
      <w:bookmarkStart w:id="6" w:name="_Toc125531610"/>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lastRenderedPageBreak/>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25531611"/>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25531612"/>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BB7CE1">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25531613"/>
      <w:r w:rsidRPr="00EE18DD">
        <w:rPr>
          <w:rFonts w:eastAsia="Times New Roman"/>
        </w:rPr>
        <w:t>Proposal Format</w:t>
      </w:r>
      <w:bookmarkEnd w:id="10"/>
      <w:bookmarkEnd w:id="11"/>
    </w:p>
    <w:p w:rsidR="00CF3C83" w:rsidRDefault="00834241" w:rsidP="00CF3C83">
      <w:pPr>
        <w:ind w:left="720" w:firstLine="720"/>
        <w:rPr>
          <w:rFonts w:eastAsia="Times New Roman" w:cstheme="minorHAnsi"/>
        </w:rPr>
      </w:pPr>
      <w:r w:rsidRPr="00BB24DB">
        <w:rPr>
          <w:rFonts w:eastAsia="Times New Roman" w:cstheme="minorHAnsi"/>
          <w:b/>
        </w:rPr>
        <w:t>Bidder proposals must conform to the following proposal format</w:t>
      </w:r>
      <w:r w:rsidRPr="00BB24DB">
        <w:rPr>
          <w:rFonts w:eastAsia="Times New Roman" w:cstheme="minorHAnsi"/>
        </w:rPr>
        <w:t>:</w:t>
      </w:r>
    </w:p>
    <w:p w:rsidR="00834241" w:rsidRDefault="00CF3C83" w:rsidP="00CF3C83">
      <w:pPr>
        <w:ind w:left="720" w:firstLine="720"/>
        <w:rPr>
          <w:b/>
        </w:rPr>
      </w:pPr>
      <w:r w:rsidRPr="00BB24DB">
        <w:rPr>
          <w:rFonts w:eastAsia="Times New Roman" w:cstheme="minorHAnsi"/>
          <w:b/>
        </w:rPr>
        <w:t>Part</w:t>
      </w:r>
      <w:r w:rsidRPr="00BB24DB">
        <w:rPr>
          <w:b/>
        </w:rPr>
        <w:t>-</w:t>
      </w:r>
      <w:r w:rsidR="00BB24DB" w:rsidRPr="00BB24DB">
        <w:rPr>
          <w:b/>
        </w:rPr>
        <w:t>1 – 3</w:t>
      </w:r>
      <w:r w:rsidRPr="00BB24DB">
        <w:rPr>
          <w:b/>
        </w:rPr>
        <w:t xml:space="preserve">    </w:t>
      </w:r>
      <w:r w:rsidRPr="008E6064">
        <w:t xml:space="preserve">See </w:t>
      </w:r>
      <w:r w:rsidR="00F5136B">
        <w:rPr>
          <w:b/>
          <w:highlight w:val="yellow"/>
        </w:rPr>
        <w:t>RFP</w:t>
      </w:r>
      <w:r w:rsidR="00B92751">
        <w:rPr>
          <w:b/>
          <w:highlight w:val="yellow"/>
        </w:rPr>
        <w:t xml:space="preserve"> Exhibit A</w:t>
      </w:r>
      <w:r w:rsidR="00F5136B">
        <w:rPr>
          <w:b/>
          <w:highlight w:val="yellow"/>
        </w:rPr>
        <w:t xml:space="preserve"> </w:t>
      </w:r>
      <w:r w:rsidR="008E6064">
        <w:rPr>
          <w:b/>
          <w:highlight w:val="yellow"/>
        </w:rPr>
        <w:t>- SGC-0070</w:t>
      </w:r>
      <w:r w:rsidR="00C938B1">
        <w:rPr>
          <w:b/>
          <w:highlight w:val="yellow"/>
        </w:rPr>
        <w:t>-</w:t>
      </w:r>
      <w:r w:rsidR="008E6064">
        <w:rPr>
          <w:b/>
          <w:highlight w:val="yellow"/>
        </w:rPr>
        <w:t xml:space="preserve">24BL </w:t>
      </w:r>
      <w:r w:rsidR="002D03B8">
        <w:rPr>
          <w:b/>
          <w:highlight w:val="yellow"/>
        </w:rPr>
        <w:t>Coaching Assessment</w:t>
      </w:r>
      <w:r w:rsidR="008E6064" w:rsidRPr="008E6064">
        <w:rPr>
          <w:b/>
          <w:highlight w:val="yellow"/>
        </w:rPr>
        <w:t xml:space="preserve"> Tool</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 xml:space="preserve">SGC’s Risk Management Department has discretion to increase, decrease, or dispense with insurance in appropriate cases. They may, in addition to or instead of insurance, </w:t>
      </w:r>
      <w:r w:rsidRPr="00281D20">
        <w:lastRenderedPageBreak/>
        <w:t>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25531614"/>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25531615"/>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lastRenderedPageBreak/>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25531616"/>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25531617"/>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25531618"/>
      <w:r>
        <w:rPr>
          <w:rFonts w:eastAsia="Times New Roman"/>
        </w:rPr>
        <w:t>Agreement Term</w:t>
      </w:r>
      <w:bookmarkEnd w:id="16"/>
    </w:p>
    <w:p w:rsidR="00EF31B8" w:rsidRPr="006C59DE" w:rsidRDefault="00EF31B8" w:rsidP="00EF31B8">
      <w:pPr>
        <w:spacing w:after="0"/>
        <w:ind w:left="1440"/>
        <w:jc w:val="both"/>
      </w:pPr>
      <w:r w:rsidRPr="006C59DE">
        <w:t>The initial term of the contract will be _</w:t>
      </w:r>
      <w:r w:rsidR="008E6064">
        <w:rPr>
          <w:u w:val="single"/>
        </w:rPr>
        <w:t>3</w:t>
      </w:r>
      <w:r w:rsidRPr="006C59DE">
        <w:rPr>
          <w:u w:val="single"/>
        </w:rPr>
        <w:t>_</w:t>
      </w:r>
      <w:r w:rsidR="00C938B1">
        <w:t xml:space="preserve"> year</w:t>
      </w:r>
      <w:r w:rsidRPr="006C59DE">
        <w:t xml:space="preserve">, with </w:t>
      </w:r>
      <w:r w:rsidRPr="006C59DE">
        <w:rPr>
          <w:u w:val="single"/>
        </w:rPr>
        <w:t xml:space="preserve">   2    </w:t>
      </w:r>
      <w:r w:rsidRPr="006C59DE">
        <w:t xml:space="preserve"> options to renew in favor of SGC, each (1) year in </w:t>
      </w:r>
      <w:r w:rsidR="00C421B0" w:rsidRPr="006C59DE">
        <w:t>duration (each a renewal term) based on the core requirements outlined in the Exhibit A spreadsheet and additional requirements that can be provided as part of the structure Q&amp;A process and vendor communication of intent to bid.</w:t>
      </w:r>
    </w:p>
    <w:p w:rsidR="00CF3C83" w:rsidRPr="00EA5550" w:rsidRDefault="00EF31B8" w:rsidP="00EF31B8">
      <w:pPr>
        <w:spacing w:before="120" w:after="120"/>
        <w:ind w:left="1440"/>
        <w:jc w:val="both"/>
      </w:pPr>
      <w:r w:rsidRPr="006C59DE">
        <w:t>Upon expiration of the initial term and exercised renewal terms, the contract will automatically renewal on a month-to-month basis for a maximum period of six (6) months, in order to allow for coordination with a new RFP process.</w:t>
      </w:r>
    </w:p>
    <w:p w:rsidR="00E96538" w:rsidRDefault="00E96538" w:rsidP="00E96538">
      <w:pPr>
        <w:pStyle w:val="Heading2"/>
      </w:pPr>
      <w:bookmarkStart w:id="17" w:name="_Toc125531619"/>
      <w:r>
        <w:t>Requirements</w:t>
      </w:r>
      <w:r w:rsidR="004D32F5">
        <w:t xml:space="preserve"> Specification</w:t>
      </w:r>
      <w:bookmarkEnd w:id="17"/>
    </w:p>
    <w:p w:rsidR="00BB24DB" w:rsidRDefault="008F1883" w:rsidP="00BB24DB">
      <w:pPr>
        <w:ind w:left="720" w:firstLine="720"/>
        <w:rPr>
          <w:b/>
        </w:rPr>
      </w:pPr>
      <w:r w:rsidRPr="00B92751">
        <w:t>See</w:t>
      </w:r>
      <w:r w:rsidRPr="00B92751">
        <w:rPr>
          <w:color w:val="FF0000"/>
        </w:rPr>
        <w:t xml:space="preserve"> </w:t>
      </w:r>
      <w:r w:rsidR="00C938B1">
        <w:rPr>
          <w:b/>
          <w:highlight w:val="yellow"/>
        </w:rPr>
        <w:t xml:space="preserve"> </w:t>
      </w:r>
      <w:r w:rsidR="008E6064">
        <w:rPr>
          <w:b/>
          <w:highlight w:val="yellow"/>
        </w:rPr>
        <w:t xml:space="preserve">RFP Exhibit A - SGC-0070-24BL </w:t>
      </w:r>
      <w:r w:rsidR="002D03B8">
        <w:rPr>
          <w:b/>
          <w:highlight w:val="yellow"/>
        </w:rPr>
        <w:t>Coaching Assessment</w:t>
      </w:r>
      <w:r w:rsidR="002D03B8" w:rsidRPr="008E6064">
        <w:rPr>
          <w:b/>
          <w:highlight w:val="yellow"/>
        </w:rPr>
        <w:t xml:space="preserve"> Tool</w:t>
      </w:r>
    </w:p>
    <w:p w:rsidR="00E96538" w:rsidRPr="00CF3C83" w:rsidRDefault="00E96538" w:rsidP="00CF3C83">
      <w:pPr>
        <w:spacing w:after="120"/>
        <w:ind w:left="1440" w:firstLine="720"/>
        <w:jc w:val="both"/>
        <w:rPr>
          <w:highlight w:val="yellow"/>
        </w:rPr>
      </w:pPr>
    </w:p>
    <w:p w:rsidR="004D32F5" w:rsidRDefault="004D32F5" w:rsidP="004D32F5">
      <w:pPr>
        <w:pStyle w:val="Heading2"/>
      </w:pPr>
      <w:bookmarkStart w:id="18" w:name="_Toc17728987"/>
      <w:bookmarkStart w:id="19" w:name="_Toc125531620"/>
      <w:r>
        <w:lastRenderedPageBreak/>
        <w:t>Price/Fee Structure and Terms</w:t>
      </w:r>
      <w:bookmarkEnd w:id="18"/>
      <w:bookmarkEnd w:id="19"/>
    </w:p>
    <w:p w:rsidR="00470E46" w:rsidRPr="00C421B0" w:rsidRDefault="00C421B0" w:rsidP="00470E46">
      <w:pPr>
        <w:ind w:left="1440"/>
      </w:pPr>
      <w:r w:rsidRPr="006C59DE">
        <w:t xml:space="preserve">We request guaranteed pricing for the entire term or your best offer. </w:t>
      </w:r>
      <w:r w:rsidR="00EF31B8" w:rsidRPr="006C59DE">
        <w:rPr>
          <w:rFonts w:eastAsia="Times New Roman" w:cstheme="minorHAnsi"/>
        </w:rPr>
        <w:t xml:space="preserve">We </w:t>
      </w:r>
      <w:r w:rsidRPr="006C59DE">
        <w:rPr>
          <w:rFonts w:eastAsia="Times New Roman" w:cstheme="minorHAnsi"/>
        </w:rPr>
        <w:t xml:space="preserve">also </w:t>
      </w:r>
      <w:r w:rsidR="00EF31B8" w:rsidRPr="006C59DE">
        <w:rPr>
          <w:rFonts w:eastAsia="Times New Roman" w:cstheme="minorHAnsi"/>
        </w:rPr>
        <w:t>request that the invoices be billed in equal annual payments for the length of the contracted term, including any possible renewal years.</w:t>
      </w:r>
    </w:p>
    <w:p w:rsidR="00E96538" w:rsidRPr="00961C9F" w:rsidRDefault="00E96538" w:rsidP="00E96538">
      <w:pPr>
        <w:pStyle w:val="Heading2"/>
        <w:rPr>
          <w:rFonts w:eastAsia="Times New Roman"/>
        </w:rPr>
      </w:pPr>
      <w:bookmarkStart w:id="20" w:name="_Toc125531621"/>
      <w:r w:rsidRPr="00961C9F">
        <w:rPr>
          <w:rFonts w:eastAsia="Times New Roman"/>
        </w:rPr>
        <w:t>Tax Exempt Status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1" w:name="_Toc125531622"/>
      <w:r w:rsidRPr="00961C9F">
        <w:rPr>
          <w:rFonts w:eastAsia="Times New Roman"/>
        </w:rPr>
        <w:t>Payment Terms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2" w:name="_Toc125531623"/>
      <w:r>
        <w:rPr>
          <w:rFonts w:eastAsia="Times New Roman"/>
        </w:rPr>
        <w:t>Supplemental Bidder Information</w:t>
      </w:r>
      <w:bookmarkEnd w:id="22"/>
    </w:p>
    <w:p w:rsidR="00E96538" w:rsidRPr="00961C9F" w:rsidRDefault="00E96538" w:rsidP="00E96538">
      <w:pPr>
        <w:pStyle w:val="Heading2"/>
        <w:rPr>
          <w:rFonts w:eastAsia="Times New Roman"/>
        </w:rPr>
      </w:pPr>
      <w:bookmarkStart w:id="23" w:name="_Toc125531624"/>
      <w:r w:rsidRPr="00961C9F">
        <w:rPr>
          <w:rFonts w:eastAsia="Times New Roman"/>
        </w:rPr>
        <w:t>Conformity of Proposal with SGC Requirements</w:t>
      </w:r>
      <w:bookmarkEnd w:id="23"/>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4" w:name="_Toc125531625"/>
      <w:r w:rsidRPr="00961C9F">
        <w:rPr>
          <w:rFonts w:eastAsia="Times New Roman"/>
        </w:rPr>
        <w:t>Vendor Requirements</w:t>
      </w:r>
      <w:bookmarkEnd w:id="24"/>
    </w:p>
    <w:p w:rsidR="00E96538" w:rsidRPr="00961C9F" w:rsidRDefault="00E96538" w:rsidP="00E96538">
      <w:pPr>
        <w:pStyle w:val="Heading2"/>
        <w:rPr>
          <w:rFonts w:eastAsia="Times New Roman"/>
        </w:rPr>
      </w:pPr>
      <w:bookmarkStart w:id="25" w:name="_Toc125531626"/>
      <w:r w:rsidRPr="00961C9F">
        <w:rPr>
          <w:rFonts w:eastAsia="Times New Roman"/>
        </w:rPr>
        <w:t>Proposal</w:t>
      </w:r>
      <w:bookmarkEnd w:id="25"/>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6" w:name="_Toc125531627"/>
      <w:r w:rsidRPr="00961C9F">
        <w:rPr>
          <w:rFonts w:eastAsia="Times New Roman"/>
        </w:rPr>
        <w:t>Standard Service Agreement</w:t>
      </w:r>
      <w:bookmarkEnd w:id="26"/>
      <w:r w:rsidRPr="00961C9F">
        <w:rPr>
          <w:rFonts w:eastAsia="Times New Roman"/>
        </w:rPr>
        <w:t xml:space="preserve">  </w:t>
      </w:r>
    </w:p>
    <w:p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7" w:name="_Toc125531628"/>
      <w:bookmarkStart w:id="28" w:name="OLE_LINK3"/>
      <w:bookmarkStart w:id="29" w:name="OLE_LINK4"/>
      <w:r w:rsidRPr="00961C9F">
        <w:rPr>
          <w:rFonts w:eastAsia="Times New Roman"/>
        </w:rPr>
        <w:t>Data Security</w:t>
      </w:r>
      <w:bookmarkEnd w:id="27"/>
      <w:r w:rsidRPr="00961C9F">
        <w:rPr>
          <w:rFonts w:eastAsia="Times New Roman"/>
        </w:rPr>
        <w:t xml:space="preserve"> </w:t>
      </w:r>
    </w:p>
    <w:p w:rsidR="00786E10" w:rsidRPr="008F08F9" w:rsidRDefault="00786E10" w:rsidP="00786E10">
      <w:pPr>
        <w:spacing w:after="120"/>
        <w:jc w:val="both"/>
        <w:rPr>
          <w:rFonts w:cstheme="minorHAnsi"/>
        </w:rPr>
      </w:pPr>
      <w:bookmarkStart w:id="30" w:name="_Toc125531629"/>
      <w:r>
        <w:rPr>
          <w:rFonts w:cstheme="minorHAnsi"/>
        </w:rPr>
        <w:tab/>
      </w:r>
      <w:r>
        <w:rPr>
          <w:rFonts w:cstheme="minorHAnsi"/>
        </w:rPr>
        <w:tab/>
      </w:r>
      <w:r w:rsidRPr="008F08F9">
        <w:rPr>
          <w:rFonts w:cstheme="minorHAnsi"/>
        </w:rPr>
        <w:t xml:space="preserve">Where applicable and upon request, Successful Bidder/Vendor will supply a current </w:t>
      </w:r>
      <w:r>
        <w:rPr>
          <w:rFonts w:cstheme="minorHAnsi"/>
        </w:rPr>
        <w:tab/>
      </w:r>
      <w:r>
        <w:rPr>
          <w:rFonts w:cstheme="minorHAnsi"/>
        </w:rPr>
        <w:tab/>
      </w:r>
      <w:r>
        <w:rPr>
          <w:rFonts w:cstheme="minorHAnsi"/>
        </w:rPr>
        <w:tab/>
      </w:r>
      <w:r w:rsidRPr="008F08F9">
        <w:rPr>
          <w:rFonts w:cstheme="minorHAnsi"/>
        </w:rPr>
        <w:t xml:space="preserve">Statement on Standards for Attestation Engagements [SSAE] SOC 2 report (Type II greatly </w:t>
      </w:r>
      <w:r>
        <w:rPr>
          <w:rFonts w:cstheme="minorHAnsi"/>
        </w:rPr>
        <w:tab/>
      </w:r>
      <w:r>
        <w:rPr>
          <w:rFonts w:cstheme="minorHAnsi"/>
        </w:rPr>
        <w:tab/>
      </w:r>
      <w:r w:rsidRPr="008F08F9">
        <w:rPr>
          <w:rFonts w:cstheme="minorHAnsi"/>
        </w:rPr>
        <w:t xml:space="preserve">preferred) or equivalent as issued by an independent auditor. Software supplied must not </w:t>
      </w:r>
      <w:r>
        <w:rPr>
          <w:rFonts w:cstheme="minorHAnsi"/>
        </w:rPr>
        <w:tab/>
      </w:r>
      <w:r>
        <w:rPr>
          <w:rFonts w:cstheme="minorHAnsi"/>
        </w:rPr>
        <w:tab/>
      </w:r>
      <w:r w:rsidRPr="008F08F9">
        <w:rPr>
          <w:rFonts w:cstheme="minorHAnsi"/>
        </w:rPr>
        <w:t xml:space="preserve">contain any code that weakens the security of SGC’s IT systems and applications, including </w:t>
      </w:r>
      <w:r>
        <w:rPr>
          <w:rFonts w:cstheme="minorHAnsi"/>
        </w:rPr>
        <w:tab/>
      </w:r>
      <w:r>
        <w:rPr>
          <w:rFonts w:cstheme="minorHAnsi"/>
        </w:rPr>
        <w:tab/>
      </w:r>
      <w:r w:rsidRPr="008F08F9">
        <w:rPr>
          <w:rFonts w:cstheme="minorHAnsi"/>
        </w:rPr>
        <w:t xml:space="preserve">computer viruses and all other forms of malicious code. Successful Bidder/Vendor must </w:t>
      </w:r>
      <w:r>
        <w:rPr>
          <w:rFonts w:cstheme="minorHAnsi"/>
        </w:rPr>
        <w:tab/>
      </w:r>
      <w:r>
        <w:rPr>
          <w:rFonts w:cstheme="minorHAnsi"/>
        </w:rPr>
        <w:tab/>
      </w:r>
      <w:r>
        <w:rPr>
          <w:rFonts w:cstheme="minorHAnsi"/>
        </w:rPr>
        <w:tab/>
      </w:r>
      <w:r w:rsidRPr="008F08F9">
        <w:rPr>
          <w:rFonts w:cstheme="minorHAnsi"/>
        </w:rPr>
        <w:t xml:space="preserve">share with SGC in writing all security-relevant information regarding the vulnerabilities, </w:t>
      </w:r>
      <w:r>
        <w:rPr>
          <w:rFonts w:cstheme="minorHAnsi"/>
        </w:rPr>
        <w:tab/>
      </w:r>
      <w:r>
        <w:rPr>
          <w:rFonts w:cstheme="minorHAnsi"/>
        </w:rPr>
        <w:tab/>
      </w:r>
      <w:r>
        <w:rPr>
          <w:rFonts w:cstheme="minorHAnsi"/>
        </w:rPr>
        <w:tab/>
      </w:r>
      <w:r w:rsidRPr="008F08F9">
        <w:rPr>
          <w:rFonts w:cstheme="minorHAnsi"/>
        </w:rPr>
        <w:t xml:space="preserve">risks and threats to its software immediately upon identification. SGC reserves the right </w:t>
      </w:r>
      <w:r>
        <w:rPr>
          <w:rFonts w:cstheme="minorHAnsi"/>
        </w:rPr>
        <w:tab/>
      </w:r>
      <w:r>
        <w:rPr>
          <w:rFonts w:cstheme="minorHAnsi"/>
        </w:rPr>
        <w:tab/>
      </w:r>
      <w:r>
        <w:rPr>
          <w:rFonts w:cstheme="minorHAnsi"/>
        </w:rPr>
        <w:tab/>
      </w:r>
      <w:r w:rsidRPr="008F08F9">
        <w:rPr>
          <w:rFonts w:cstheme="minorHAnsi"/>
        </w:rPr>
        <w:t xml:space="preserve">at any time during the term of the contract to conduct an audit of Vendor’s data security </w:t>
      </w:r>
      <w:r>
        <w:rPr>
          <w:rFonts w:cstheme="minorHAnsi"/>
        </w:rPr>
        <w:tab/>
      </w:r>
      <w:r>
        <w:rPr>
          <w:rFonts w:cstheme="minorHAnsi"/>
        </w:rPr>
        <w:tab/>
      </w:r>
      <w:r w:rsidRPr="008F08F9">
        <w:rPr>
          <w:rFonts w:cstheme="minorHAnsi"/>
        </w:rPr>
        <w:t xml:space="preserve">measures, either by means of its own personnel or through a service provider retained by </w:t>
      </w:r>
      <w:r>
        <w:rPr>
          <w:rFonts w:cstheme="minorHAnsi"/>
        </w:rPr>
        <w:tab/>
      </w:r>
      <w:r>
        <w:rPr>
          <w:rFonts w:cstheme="minorHAnsi"/>
        </w:rPr>
        <w:tab/>
      </w:r>
      <w:r w:rsidRPr="008F08F9">
        <w:rPr>
          <w:rFonts w:cstheme="minorHAnsi"/>
        </w:rPr>
        <w:t xml:space="preserve">SGC. Should the audit reveal that Vendor’s data security processes and procedures are </w:t>
      </w:r>
      <w:r>
        <w:rPr>
          <w:rFonts w:cstheme="minorHAnsi"/>
        </w:rPr>
        <w:tab/>
      </w:r>
      <w:r>
        <w:rPr>
          <w:rFonts w:cstheme="minorHAnsi"/>
        </w:rPr>
        <w:tab/>
      </w:r>
      <w:r>
        <w:rPr>
          <w:rFonts w:cstheme="minorHAnsi"/>
        </w:rPr>
        <w:tab/>
      </w:r>
      <w:r w:rsidRPr="008F08F9">
        <w:rPr>
          <w:rFonts w:cstheme="minorHAnsi"/>
        </w:rPr>
        <w:t xml:space="preserve">inadequate or that Vendor is in breach of this provision, the cost of the audit shall be </w:t>
      </w:r>
      <w:r>
        <w:rPr>
          <w:rFonts w:cstheme="minorHAnsi"/>
        </w:rPr>
        <w:tab/>
      </w:r>
      <w:r>
        <w:rPr>
          <w:rFonts w:cstheme="minorHAnsi"/>
        </w:rPr>
        <w:lastRenderedPageBreak/>
        <w:tab/>
      </w:r>
      <w:r>
        <w:rPr>
          <w:rFonts w:cstheme="minorHAnsi"/>
        </w:rPr>
        <w:tab/>
      </w:r>
      <w:r w:rsidRPr="008F08F9">
        <w:rPr>
          <w:rFonts w:cstheme="minorHAnsi"/>
        </w:rPr>
        <w:t xml:space="preserve">borne by Vendor, and SGC may, in its discretion, forthwith terminate the contract or any </w:t>
      </w:r>
      <w:r>
        <w:rPr>
          <w:rFonts w:cstheme="minorHAnsi"/>
        </w:rPr>
        <w:tab/>
      </w:r>
      <w:r>
        <w:rPr>
          <w:rFonts w:cstheme="minorHAnsi"/>
        </w:rPr>
        <w:tab/>
      </w:r>
      <w:r w:rsidRPr="008F08F9">
        <w:rPr>
          <w:rFonts w:cstheme="minorHAnsi"/>
        </w:rPr>
        <w:t>business relationship between SGC and Vendor.</w:t>
      </w:r>
    </w:p>
    <w:p w:rsidR="00E96538" w:rsidRPr="00961C9F" w:rsidRDefault="00E96538" w:rsidP="00E96538">
      <w:pPr>
        <w:pStyle w:val="Heading2"/>
        <w:rPr>
          <w:rFonts w:eastAsia="Times New Roman"/>
        </w:rPr>
      </w:pPr>
      <w:r w:rsidRPr="00961C9F">
        <w:rPr>
          <w:rFonts w:eastAsia="Times New Roman"/>
        </w:rPr>
        <w:t>Directives and Minimum Internal Control Standards</w:t>
      </w:r>
      <w:bookmarkEnd w:id="30"/>
      <w:r w:rsidRPr="00961C9F">
        <w:rPr>
          <w:rFonts w:eastAsia="Times New Roman"/>
        </w:rPr>
        <w:t xml:space="preserve"> </w:t>
      </w:r>
    </w:p>
    <w:p w:rsidR="00D72C9A" w:rsidRPr="008650DE" w:rsidRDefault="00E96538" w:rsidP="00E96538">
      <w:pPr>
        <w:ind w:left="1440"/>
        <w:jc w:val="both"/>
        <w:rPr>
          <w:rFonts w:eastAsia="Times New Roman" w:cstheme="minorHAnsi"/>
        </w:rPr>
      </w:pPr>
      <w:r w:rsidRPr="00CF3C83">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8"/>
      <w:bookmarkEnd w:id="29"/>
    </w:p>
    <w:p w:rsidR="00D72C9A" w:rsidRDefault="00D72C9A" w:rsidP="00D72C9A">
      <w:pPr>
        <w:pStyle w:val="Heading2"/>
        <w:rPr>
          <w:rFonts w:eastAsia="Times New Roman"/>
        </w:rPr>
      </w:pPr>
      <w:bookmarkStart w:id="31" w:name="_Toc125531630"/>
      <w:r>
        <w:rPr>
          <w:rFonts w:eastAsia="Times New Roman"/>
        </w:rPr>
        <w:t>Seneca Nation Business Registration Fee (SNIBRF)</w:t>
      </w:r>
      <w:bookmarkEnd w:id="31"/>
    </w:p>
    <w:p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rsidR="00E96538" w:rsidRDefault="00E96538" w:rsidP="00E96538">
      <w:pPr>
        <w:pStyle w:val="Heading1"/>
        <w:rPr>
          <w:rFonts w:eastAsia="Times New Roman"/>
        </w:rPr>
      </w:pPr>
      <w:bookmarkStart w:id="32" w:name="_Toc125531631"/>
      <w:r>
        <w:rPr>
          <w:rFonts w:eastAsia="Times New Roman"/>
        </w:rPr>
        <w:lastRenderedPageBreak/>
        <w:t xml:space="preserve">Bidder </w:t>
      </w:r>
      <w:r w:rsidRPr="0034489C">
        <w:rPr>
          <w:rFonts w:eastAsia="Times New Roman"/>
        </w:rPr>
        <w:t>Cert</w:t>
      </w:r>
      <w:r>
        <w:rPr>
          <w:rFonts w:eastAsia="Times New Roman"/>
        </w:rPr>
        <w:t>ifications and Representations</w:t>
      </w:r>
      <w:bookmarkEnd w:id="32"/>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B5" w:rsidRDefault="00E527B5">
      <w:pPr>
        <w:spacing w:after="0" w:line="240" w:lineRule="auto"/>
      </w:pPr>
      <w:r>
        <w:separator/>
      </w:r>
    </w:p>
  </w:endnote>
  <w:endnote w:type="continuationSeparator" w:id="0">
    <w:p w:rsidR="00E527B5" w:rsidRDefault="00E5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02F4">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B5" w:rsidRDefault="00E527B5">
      <w:pPr>
        <w:spacing w:after="0" w:line="240" w:lineRule="auto"/>
      </w:pPr>
      <w:r>
        <w:separator/>
      </w:r>
    </w:p>
  </w:footnote>
  <w:footnote w:type="continuationSeparator" w:id="0">
    <w:p w:rsidR="00E527B5" w:rsidRDefault="00E52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2A49"/>
    <w:rsid w:val="000853A1"/>
    <w:rsid w:val="000C4F66"/>
    <w:rsid w:val="001009BA"/>
    <w:rsid w:val="001363D7"/>
    <w:rsid w:val="00147AEB"/>
    <w:rsid w:val="00212DB5"/>
    <w:rsid w:val="0023713C"/>
    <w:rsid w:val="00237E51"/>
    <w:rsid w:val="002B5828"/>
    <w:rsid w:val="002C34D7"/>
    <w:rsid w:val="002D03B8"/>
    <w:rsid w:val="003E25F2"/>
    <w:rsid w:val="00453AD0"/>
    <w:rsid w:val="00456E00"/>
    <w:rsid w:val="00457F12"/>
    <w:rsid w:val="00470ABA"/>
    <w:rsid w:val="00470E46"/>
    <w:rsid w:val="004D32F5"/>
    <w:rsid w:val="004F2163"/>
    <w:rsid w:val="0057725F"/>
    <w:rsid w:val="005D4D03"/>
    <w:rsid w:val="006450BB"/>
    <w:rsid w:val="00673713"/>
    <w:rsid w:val="006A381D"/>
    <w:rsid w:val="006A7F0E"/>
    <w:rsid w:val="006C59DE"/>
    <w:rsid w:val="0077626A"/>
    <w:rsid w:val="00786E10"/>
    <w:rsid w:val="007E6C3E"/>
    <w:rsid w:val="007F794E"/>
    <w:rsid w:val="008025DF"/>
    <w:rsid w:val="00806F87"/>
    <w:rsid w:val="00834241"/>
    <w:rsid w:val="008650DE"/>
    <w:rsid w:val="00880256"/>
    <w:rsid w:val="008B201D"/>
    <w:rsid w:val="008C7117"/>
    <w:rsid w:val="008E6064"/>
    <w:rsid w:val="008F1464"/>
    <w:rsid w:val="008F1883"/>
    <w:rsid w:val="00940D9E"/>
    <w:rsid w:val="009D2F2D"/>
    <w:rsid w:val="009F1B19"/>
    <w:rsid w:val="009F1CE6"/>
    <w:rsid w:val="00A66CA8"/>
    <w:rsid w:val="00B04250"/>
    <w:rsid w:val="00B13152"/>
    <w:rsid w:val="00B92751"/>
    <w:rsid w:val="00BB24DB"/>
    <w:rsid w:val="00BB7CE1"/>
    <w:rsid w:val="00C108E1"/>
    <w:rsid w:val="00C41207"/>
    <w:rsid w:val="00C421B0"/>
    <w:rsid w:val="00C60AFF"/>
    <w:rsid w:val="00C938B1"/>
    <w:rsid w:val="00CD3631"/>
    <w:rsid w:val="00CF3C83"/>
    <w:rsid w:val="00D01AB8"/>
    <w:rsid w:val="00D20F91"/>
    <w:rsid w:val="00D54776"/>
    <w:rsid w:val="00D72C9A"/>
    <w:rsid w:val="00E271E4"/>
    <w:rsid w:val="00E46A94"/>
    <w:rsid w:val="00E527B5"/>
    <w:rsid w:val="00E67C7E"/>
    <w:rsid w:val="00E96538"/>
    <w:rsid w:val="00EE6F09"/>
    <w:rsid w:val="00EF31B8"/>
    <w:rsid w:val="00F002F4"/>
    <w:rsid w:val="00F5136B"/>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D4F6"/>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4</cp:revision>
  <dcterms:created xsi:type="dcterms:W3CDTF">2024-07-18T19:47:00Z</dcterms:created>
  <dcterms:modified xsi:type="dcterms:W3CDTF">2024-07-19T17:06:00Z</dcterms:modified>
</cp:coreProperties>
</file>